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55CC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0E13C07" w14:textId="77777777" w:rsidR="005B21EF" w:rsidRDefault="005B21EF" w:rsidP="00E82667">
                <w:pPr>
                  <w:tabs>
                    <w:tab w:val="left" w:pos="426"/>
                  </w:tabs>
                  <w:spacing w:before="120"/>
                  <w:rPr>
                    <w:bCs/>
                    <w:lang w:val="en-IE" w:eastAsia="en-GB"/>
                  </w:rPr>
                </w:pPr>
                <w:r>
                  <w:rPr>
                    <w:bCs/>
                    <w:lang w:val="en-IE" w:eastAsia="en-GB"/>
                  </w:rPr>
                  <w:t>DG SANTE – C. 2</w:t>
                </w:r>
              </w:p>
              <w:p w14:paraId="786241CD" w14:textId="7753356F" w:rsidR="00B65513" w:rsidRPr="0007110E" w:rsidRDefault="005B21EF" w:rsidP="00E82667">
                <w:pPr>
                  <w:tabs>
                    <w:tab w:val="left" w:pos="426"/>
                  </w:tabs>
                  <w:spacing w:before="120"/>
                  <w:rPr>
                    <w:bCs/>
                    <w:lang w:val="en-IE" w:eastAsia="en-GB"/>
                  </w:rPr>
                </w:pPr>
                <w:r>
                  <w:rPr>
                    <w:rFonts w:ascii="Verdana" w:hAnsi="Verdana"/>
                    <w:color w:val="666666"/>
                    <w:sz w:val="19"/>
                    <w:szCs w:val="19"/>
                    <w:shd w:val="clear" w:color="auto" w:fill="FFFFFF"/>
                  </w:rPr>
                  <w:t>State of Health, European Semester, Health Technology Assessment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EFB0F21" w:rsidR="00D96984" w:rsidRPr="0007110E" w:rsidRDefault="005B21EF" w:rsidP="00E82667">
                <w:pPr>
                  <w:tabs>
                    <w:tab w:val="left" w:pos="426"/>
                  </w:tabs>
                  <w:spacing w:before="120"/>
                  <w:rPr>
                    <w:bCs/>
                    <w:lang w:val="en-IE" w:eastAsia="en-GB"/>
                  </w:rPr>
                </w:pPr>
                <w:r>
                  <w:rPr>
                    <w:bCs/>
                    <w:lang w:val="en-IE" w:eastAsia="en-GB"/>
                  </w:rPr>
                  <w:t>366915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AF272F0" w:rsidR="00E21DBD" w:rsidRPr="0007110E" w:rsidRDefault="005B21EF" w:rsidP="00E82667">
                <w:pPr>
                  <w:tabs>
                    <w:tab w:val="left" w:pos="426"/>
                  </w:tabs>
                  <w:spacing w:before="120"/>
                  <w:rPr>
                    <w:bCs/>
                    <w:lang w:val="en-IE" w:eastAsia="en-GB"/>
                  </w:rPr>
                </w:pPr>
                <w:r>
                  <w:rPr>
                    <w:bCs/>
                    <w:lang w:val="en-IE" w:eastAsia="en-GB"/>
                  </w:rPr>
                  <w:t>Maya MATTHEWS</w:t>
                </w:r>
              </w:p>
            </w:sdtContent>
          </w:sdt>
          <w:p w14:paraId="34CF737A" w14:textId="412D3183" w:rsidR="00E21DBD" w:rsidRPr="0007110E" w:rsidRDefault="00755CC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B21EF">
                  <w:rPr>
                    <w:bCs/>
                    <w:lang w:val="en-IE" w:eastAsia="en-GB"/>
                  </w:rPr>
                  <w:t>2</w:t>
                </w:r>
                <w:r w:rsidR="005B21EF" w:rsidRPr="005B21EF">
                  <w:rPr>
                    <w:bCs/>
                    <w:vertAlign w:val="superscript"/>
                    <w:lang w:val="en-IE" w:eastAsia="en-GB"/>
                  </w:rPr>
                  <w:t>nd</w:t>
                </w:r>
                <w:r w:rsidR="005B21EF">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B21EF">
                  <w:rPr>
                    <w:bCs/>
                    <w:lang w:val="en-IE" w:eastAsia="en-GB"/>
                  </w:rPr>
                  <w:t>2025</w:t>
                </w:r>
              </w:sdtContent>
            </w:sdt>
          </w:p>
          <w:p w14:paraId="158DD156" w14:textId="69CD0BC1" w:rsidR="00E21DBD" w:rsidRPr="0007110E" w:rsidRDefault="00755CC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B21E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B21E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F650C7"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35DE96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5FE09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55CC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55CC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55CC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A77D0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C1E47C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47E7DE3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755CC3">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8ECD0AF" w14:textId="77777777" w:rsidR="008F4908" w:rsidRDefault="008F4908" w:rsidP="008F4908">
          <w:pPr>
            <w:rPr>
              <w:lang w:val="en-IE"/>
            </w:rPr>
          </w:pPr>
          <w:r w:rsidRPr="00D849CF">
            <w:rPr>
              <w:lang w:val="en-IE"/>
            </w:rPr>
            <w:t xml:space="preserve">DG Health and Food Safety (DG SANTE) aims to promote actions that improve access to healthcare, safe food to eat and protection against epidemics and diseases. Its goal is to </w:t>
          </w:r>
          <w:r w:rsidRPr="00D849CF">
            <w:rPr>
              <w:lang w:val="en-IE"/>
            </w:rPr>
            <w:lastRenderedPageBreak/>
            <w:t>build and maintain Europe’s high standards on animal and plant health, as well as the most affordable, accessible and high-quality health systems to deliver on these expectations.</w:t>
          </w:r>
        </w:p>
        <w:p w14:paraId="200E99C0" w14:textId="70FFCBFE" w:rsidR="008F4908" w:rsidRPr="00D849CF" w:rsidRDefault="008F4908" w:rsidP="008F4908">
          <w:pPr>
            <w:rPr>
              <w:lang w:val="en-IE"/>
            </w:rPr>
          </w:pPr>
          <w:r w:rsidRPr="00D849CF">
            <w:rPr>
              <w:lang w:val="en-IE"/>
            </w:rPr>
            <w:t xml:space="preserve">We belong to the Directorate "Digital, EU4Health and Health systems modernisation’ in DG SANTE, in Brussels. Unit C2, ‘State of </w:t>
          </w:r>
          <w:r>
            <w:rPr>
              <w:lang w:val="en-IE"/>
            </w:rPr>
            <w:t>H</w:t>
          </w:r>
          <w:r w:rsidRPr="00D849CF">
            <w:rPr>
              <w:lang w:val="en-IE"/>
            </w:rPr>
            <w:t xml:space="preserve">ealth, European </w:t>
          </w:r>
          <w:r>
            <w:rPr>
              <w:lang w:val="en-IE"/>
            </w:rPr>
            <w:t>S</w:t>
          </w:r>
          <w:r w:rsidRPr="00D849CF">
            <w:rPr>
              <w:lang w:val="en-IE"/>
            </w:rPr>
            <w:t>emester, Health Technology Assessment</w:t>
          </w:r>
          <w:r w:rsidR="00235C9C">
            <w:rPr>
              <w:lang w:val="en-IE"/>
            </w:rPr>
            <w:t>’</w:t>
          </w:r>
          <w:r w:rsidRPr="00D849CF">
            <w:rPr>
              <w:lang w:val="en-IE"/>
            </w:rPr>
            <w:t>.</w:t>
          </w:r>
        </w:p>
        <w:p w14:paraId="6B2D1BDC" w14:textId="5FC33718" w:rsidR="008F4908" w:rsidRPr="00D849CF" w:rsidRDefault="00235C9C" w:rsidP="008F4908">
          <w:pPr>
            <w:rPr>
              <w:lang w:val="en-IE"/>
            </w:rPr>
          </w:pPr>
          <w:r>
            <w:rPr>
              <w:lang w:val="en-IE"/>
            </w:rPr>
            <w:t>W</w:t>
          </w:r>
          <w:r w:rsidRPr="00D849CF">
            <w:rPr>
              <w:lang w:val="en-IE"/>
            </w:rPr>
            <w:t>e ensure the</w:t>
          </w:r>
          <w:r>
            <w:rPr>
              <w:lang w:val="en-IE"/>
            </w:rPr>
            <w:t xml:space="preserve"> </w:t>
          </w:r>
          <w:r w:rsidRPr="00D849CF">
            <w:rPr>
              <w:lang w:val="en-IE"/>
            </w:rPr>
            <w:t xml:space="preserve">implementation of the Health Technology Assessment </w:t>
          </w:r>
          <w:r>
            <w:rPr>
              <w:lang w:val="en-IE"/>
            </w:rPr>
            <w:t>R</w:t>
          </w:r>
          <w:r w:rsidRPr="00D849CF">
            <w:rPr>
              <w:lang w:val="en-IE"/>
            </w:rPr>
            <w:t>egulation</w:t>
          </w:r>
          <w:r>
            <w:rPr>
              <w:lang w:val="en-IE"/>
            </w:rPr>
            <w:t xml:space="preserve">, contributing to effective, accessible and resilient health systems. </w:t>
          </w:r>
          <w:r w:rsidR="008F4908" w:rsidRPr="00D849CF">
            <w:rPr>
              <w:lang w:val="en-IE"/>
            </w:rPr>
            <w:t xml:space="preserve">We provide DG SANTE's contribution to the European Semester and </w:t>
          </w:r>
          <w:r w:rsidR="008F4908">
            <w:rPr>
              <w:lang w:val="en-IE"/>
            </w:rPr>
            <w:t xml:space="preserve">to the </w:t>
          </w:r>
          <w:r w:rsidR="008F4908" w:rsidRPr="00D849CF">
            <w:rPr>
              <w:lang w:val="en-IE"/>
            </w:rPr>
            <w:t>Recovery and Resilience Facility</w:t>
          </w:r>
          <w:r w:rsidR="008F4908">
            <w:rPr>
              <w:lang w:val="en-IE"/>
            </w:rPr>
            <w:t xml:space="preserve">. </w:t>
          </w:r>
        </w:p>
        <w:p w14:paraId="59DD0438" w14:textId="66EB7F31" w:rsidR="00E21DBD" w:rsidRPr="00235C9C" w:rsidRDefault="008F4908" w:rsidP="00C504C7">
          <w:pPr>
            <w:rPr>
              <w:lang w:val="en-IE"/>
            </w:rPr>
          </w:pPr>
          <w:r w:rsidRPr="00D849CF">
            <w:rPr>
              <w:lang w:val="en-IE"/>
            </w:rPr>
            <w:t xml:space="preserve">The unit is a supportive team of about </w:t>
          </w:r>
          <w:r>
            <w:rPr>
              <w:lang w:val="en-IE"/>
            </w:rPr>
            <w:t>21</w:t>
          </w:r>
          <w:r w:rsidRPr="00D849CF">
            <w:rPr>
              <w:lang w:val="en-IE"/>
            </w:rPr>
            <w:t xml:space="preserve"> colleagues with a good mix of nationalities</w:t>
          </w:r>
          <w:r w:rsidR="00235C9C">
            <w:rPr>
              <w:lang w:val="en-IE"/>
            </w:rPr>
            <w:t>.</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708A4D88" w14:textId="77777777" w:rsidR="00F650C7" w:rsidRPr="00F650C7" w:rsidRDefault="00F650C7" w:rsidP="00F650C7">
          <w:pPr>
            <w:tabs>
              <w:tab w:val="left" w:pos="426"/>
            </w:tabs>
            <w:rPr>
              <w:szCs w:val="24"/>
              <w:lang w:val="en-US"/>
            </w:rPr>
          </w:pPr>
          <w:r w:rsidRPr="00F650C7">
            <w:rPr>
              <w:szCs w:val="24"/>
              <w:lang w:val="en-US"/>
            </w:rPr>
            <w:t xml:space="preserve">The seconded national expert (SNE) will provide technical expertise related to the implementation of Regulation (EU) 2021/2282 on health technology assessment (HTAR), in particular to reinforce the secretariat of the Member States’ Coordination Group on Health Technology Assessment (HTA-CG)  which is hosted and administered by the European Commission.  </w:t>
          </w:r>
        </w:p>
        <w:p w14:paraId="04CD531F" w14:textId="77777777" w:rsidR="00F650C7" w:rsidRPr="00F650C7" w:rsidRDefault="00F650C7" w:rsidP="00F650C7">
          <w:pPr>
            <w:tabs>
              <w:tab w:val="left" w:pos="426"/>
            </w:tabs>
            <w:rPr>
              <w:szCs w:val="24"/>
              <w:lang w:val="en-US"/>
            </w:rPr>
          </w:pPr>
          <w:r w:rsidRPr="00F650C7">
            <w:rPr>
              <w:szCs w:val="24"/>
              <w:lang w:val="en-US"/>
            </w:rPr>
            <w:t xml:space="preserve">The specific tasks will entail: </w:t>
          </w:r>
        </w:p>
        <w:p w14:paraId="5875FCDC" w14:textId="7C31301B" w:rsidR="00F6573D" w:rsidRPr="00F6573D" w:rsidRDefault="00F650C7" w:rsidP="00F6573D">
          <w:pPr>
            <w:numPr>
              <w:ilvl w:val="0"/>
              <w:numId w:val="35"/>
            </w:numPr>
            <w:tabs>
              <w:tab w:val="left" w:pos="426"/>
            </w:tabs>
            <w:spacing w:after="0"/>
            <w:rPr>
              <w:szCs w:val="24"/>
              <w:lang w:val="en-US"/>
            </w:rPr>
          </w:pPr>
          <w:r w:rsidRPr="00F650C7">
            <w:rPr>
              <w:szCs w:val="24"/>
              <w:lang w:val="en-US"/>
            </w:rPr>
            <w:t>coordinating the work of  one or more  subgroups (Subgroup for the Development of Methodology and Procedural Guidance, Subgroup for Joint Clinical Assessments, Subgroup for Joint Scientific Consultations, Subgroup for the Identification of Emerging Health Technologies), including supporting the work of Chair and co-Chair</w:t>
          </w:r>
          <w:r w:rsidR="00F6573D">
            <w:rPr>
              <w:szCs w:val="24"/>
              <w:lang w:val="en-US"/>
            </w:rPr>
            <w:t>,</w:t>
          </w:r>
        </w:p>
        <w:p w14:paraId="0004F644" w14:textId="77777777" w:rsidR="00F650C7" w:rsidRPr="00F650C7" w:rsidRDefault="00F650C7" w:rsidP="00F650C7">
          <w:pPr>
            <w:numPr>
              <w:ilvl w:val="0"/>
              <w:numId w:val="35"/>
            </w:numPr>
            <w:tabs>
              <w:tab w:val="left" w:pos="426"/>
            </w:tabs>
            <w:spacing w:after="0"/>
            <w:rPr>
              <w:szCs w:val="24"/>
              <w:lang w:val="en-US"/>
            </w:rPr>
          </w:pPr>
          <w:r w:rsidRPr="00F650C7">
            <w:rPr>
              <w:szCs w:val="24"/>
              <w:lang w:val="en-US"/>
            </w:rPr>
            <w:t>performing tasks assigned to the HTA Secretariat in line with  the HTA Regulation, such as completeness checks of the dossier submitted by the health technology developer, administrative support to joint clinical assessments and joint scientific consultations, identifying patients and clinical experts to take part in Joint Clinical Assessments and Joint Scientific Consultations, conflict-of-interest assessments of persons involved in the joint work,</w:t>
          </w:r>
        </w:p>
        <w:p w14:paraId="59683B5C" w14:textId="77777777" w:rsidR="00F650C7" w:rsidRPr="00F650C7" w:rsidRDefault="00F650C7" w:rsidP="00F650C7">
          <w:pPr>
            <w:numPr>
              <w:ilvl w:val="0"/>
              <w:numId w:val="35"/>
            </w:numPr>
            <w:tabs>
              <w:tab w:val="left" w:pos="426"/>
            </w:tabs>
            <w:spacing w:after="0"/>
            <w:rPr>
              <w:szCs w:val="24"/>
              <w:lang w:val="en-US"/>
            </w:rPr>
          </w:pPr>
          <w:r w:rsidRPr="00F650C7">
            <w:rPr>
              <w:szCs w:val="24"/>
              <w:lang w:val="en-US"/>
            </w:rPr>
            <w:t xml:space="preserve">preparing  and participating in the meetings of the HTA-CG and its subgroups, </w:t>
          </w:r>
        </w:p>
        <w:p w14:paraId="0EBA1C28" w14:textId="77777777" w:rsidR="00F650C7" w:rsidRPr="00F650C7" w:rsidRDefault="00F650C7" w:rsidP="00F650C7">
          <w:pPr>
            <w:numPr>
              <w:ilvl w:val="0"/>
              <w:numId w:val="35"/>
            </w:numPr>
            <w:tabs>
              <w:tab w:val="left" w:pos="426"/>
            </w:tabs>
            <w:spacing w:after="0"/>
            <w:rPr>
              <w:szCs w:val="24"/>
              <w:lang w:val="en-US"/>
            </w:rPr>
          </w:pPr>
          <w:r w:rsidRPr="00F650C7">
            <w:rPr>
              <w:szCs w:val="24"/>
              <w:lang w:val="en-US"/>
            </w:rPr>
            <w:t>facilitating coordination and exchanges between the different subgroups;</w:t>
          </w:r>
        </w:p>
        <w:p w14:paraId="14D6E2CE" w14:textId="77777777" w:rsidR="00F650C7" w:rsidRPr="00F650C7" w:rsidRDefault="00F650C7" w:rsidP="00F650C7">
          <w:pPr>
            <w:numPr>
              <w:ilvl w:val="0"/>
              <w:numId w:val="35"/>
            </w:numPr>
            <w:tabs>
              <w:tab w:val="left" w:pos="426"/>
            </w:tabs>
            <w:spacing w:after="0"/>
            <w:rPr>
              <w:szCs w:val="24"/>
              <w:lang w:val="en-US"/>
            </w:rPr>
          </w:pPr>
          <w:r w:rsidRPr="00F650C7">
            <w:rPr>
              <w:szCs w:val="24"/>
              <w:lang w:val="en-US"/>
            </w:rPr>
            <w:t>ensuring appropriate involvement of stakeholders and experts in the work of the subgroups;</w:t>
          </w:r>
        </w:p>
        <w:p w14:paraId="12C7BC20" w14:textId="77777777" w:rsidR="00F650C7" w:rsidRPr="00F650C7" w:rsidRDefault="00F650C7" w:rsidP="00F650C7">
          <w:pPr>
            <w:numPr>
              <w:ilvl w:val="0"/>
              <w:numId w:val="35"/>
            </w:numPr>
            <w:tabs>
              <w:tab w:val="left" w:pos="426"/>
            </w:tabs>
            <w:spacing w:after="0"/>
            <w:rPr>
              <w:szCs w:val="24"/>
              <w:lang w:val="en-US"/>
            </w:rPr>
          </w:pPr>
          <w:r w:rsidRPr="00F650C7">
            <w:rPr>
              <w:szCs w:val="24"/>
              <w:lang w:val="en-US"/>
            </w:rPr>
            <w:t>participating in  information and awareness raising activities</w:t>
          </w:r>
        </w:p>
        <w:p w14:paraId="1388CF73" w14:textId="77777777" w:rsidR="00F650C7" w:rsidRPr="00F650C7" w:rsidRDefault="00F650C7" w:rsidP="00F650C7">
          <w:pPr>
            <w:numPr>
              <w:ilvl w:val="0"/>
              <w:numId w:val="35"/>
            </w:numPr>
            <w:tabs>
              <w:tab w:val="left" w:pos="426"/>
            </w:tabs>
            <w:spacing w:after="0"/>
            <w:rPr>
              <w:szCs w:val="24"/>
              <w:lang w:val="en-US"/>
            </w:rPr>
          </w:pPr>
          <w:r w:rsidRPr="00F650C7">
            <w:rPr>
              <w:szCs w:val="24"/>
              <w:lang w:val="en-US"/>
            </w:rPr>
            <w:t>liaising with national authorities, stakeholders, agencies, other Commission services, etc.;</w:t>
          </w:r>
        </w:p>
        <w:p w14:paraId="028B2E9F" w14:textId="77777777" w:rsidR="00F650C7" w:rsidRPr="00F650C7" w:rsidRDefault="00F650C7" w:rsidP="00F650C7">
          <w:pPr>
            <w:numPr>
              <w:ilvl w:val="0"/>
              <w:numId w:val="36"/>
            </w:numPr>
            <w:tabs>
              <w:tab w:val="left" w:pos="426"/>
            </w:tabs>
            <w:spacing w:after="0"/>
            <w:rPr>
              <w:szCs w:val="24"/>
              <w:lang w:val="en-US"/>
            </w:rPr>
          </w:pPr>
          <w:r w:rsidRPr="00F650C7">
            <w:rPr>
              <w:szCs w:val="24"/>
              <w:lang w:val="en-US"/>
            </w:rPr>
            <w:t>preparing and drafting briefings, speeches or notes in the field of health technology assessment drawing on analysis and expertise in HTA;</w:t>
          </w:r>
        </w:p>
        <w:p w14:paraId="308833F3" w14:textId="77777777" w:rsidR="00F650C7" w:rsidRPr="00F650C7" w:rsidRDefault="00F650C7" w:rsidP="00F650C7">
          <w:pPr>
            <w:numPr>
              <w:ilvl w:val="0"/>
              <w:numId w:val="36"/>
            </w:numPr>
            <w:tabs>
              <w:tab w:val="left" w:pos="426"/>
            </w:tabs>
            <w:spacing w:after="0"/>
            <w:rPr>
              <w:szCs w:val="24"/>
              <w:lang w:val="en-US"/>
            </w:rPr>
          </w:pPr>
          <w:r w:rsidRPr="00F650C7">
            <w:rPr>
              <w:szCs w:val="24"/>
              <w:lang w:val="en-US"/>
            </w:rPr>
            <w:t>contributing to the broader work of the unit, including help in answering requests from hierarchy and ensuring coherence and prioritisation of tasks and support and back up of colleagues.</w:t>
          </w:r>
        </w:p>
        <w:p w14:paraId="743DAEDE" w14:textId="77777777" w:rsidR="00F650C7" w:rsidRPr="00F650C7" w:rsidRDefault="00F650C7" w:rsidP="00F650C7">
          <w:pPr>
            <w:tabs>
              <w:tab w:val="left" w:pos="426"/>
            </w:tabs>
            <w:ind w:left="720"/>
            <w:rPr>
              <w:szCs w:val="24"/>
              <w:lang w:val="en-US"/>
            </w:rPr>
          </w:pPr>
        </w:p>
        <w:p w14:paraId="7D6A7753" w14:textId="77777777" w:rsidR="00F650C7" w:rsidRPr="00F650C7" w:rsidRDefault="00F650C7" w:rsidP="00F650C7">
          <w:pPr>
            <w:tabs>
              <w:tab w:val="left" w:pos="426"/>
            </w:tabs>
            <w:rPr>
              <w:szCs w:val="24"/>
              <w:lang w:val="en-US"/>
            </w:rPr>
          </w:pPr>
          <w:r w:rsidRPr="00F650C7">
            <w:rPr>
              <w:szCs w:val="24"/>
              <w:lang w:val="en-US"/>
            </w:rPr>
            <w:t xml:space="preserve">The SNE will be in unit C2 and integrated in the SANTE HTA team, working in synergy and close cooperation with the colleagues and all parties involved in the HTA Regulation implementation. </w:t>
          </w:r>
        </w:p>
        <w:p w14:paraId="46EE3E07" w14:textId="10DECFD3" w:rsidR="00E21DBD" w:rsidRPr="00F650C7" w:rsidRDefault="00F650C7" w:rsidP="00F650C7">
          <w:pPr>
            <w:tabs>
              <w:tab w:val="left" w:pos="426"/>
            </w:tabs>
            <w:rPr>
              <w:szCs w:val="24"/>
              <w:lang w:val="en-US"/>
            </w:rPr>
          </w:pPr>
          <w:r w:rsidRPr="00F650C7">
            <w:rPr>
              <w:szCs w:val="24"/>
              <w:lang w:val="en-US"/>
            </w:rPr>
            <w:lastRenderedPageBreak/>
            <w:t>The SNE will work under the supervision of an administrator. Without prejudice to the principle of loyal cooperation between national/ regional and European/ EFTA/ EEA administrations, the SNE will not work on individual legal cases with implications for files which he/ she dealt with in his/ her national administration in the two years preceding his/ her entry into the Commission, or directly related cases. Under no circumstances will he/ she represent the Commission with a view to entering into commitments, whether financial or otherwise, or negotiating on its behalf</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71D5DEB" w14:textId="77777777" w:rsidR="00BF2585" w:rsidRDefault="00BF2585" w:rsidP="00BF2585">
          <w:pPr>
            <w:rPr>
              <w:lang w:val="en-IE"/>
            </w:rPr>
          </w:pPr>
          <w:r>
            <w:rPr>
              <w:lang w:val="en-IE"/>
            </w:rPr>
            <w:t>A</w:t>
          </w:r>
          <w:r w:rsidRPr="00735E90">
            <w:rPr>
              <w:lang w:val="en-IE"/>
            </w:rPr>
            <w:t xml:space="preserve"> specialist in the field of health</w:t>
          </w:r>
          <w:r>
            <w:rPr>
              <w:lang w:val="en-IE"/>
            </w:rPr>
            <w:t xml:space="preserve"> science</w:t>
          </w:r>
          <w:r w:rsidRPr="00735E90">
            <w:rPr>
              <w:lang w:val="en-IE"/>
            </w:rPr>
            <w:t xml:space="preserve">, </w:t>
          </w:r>
          <w:r w:rsidRPr="005535E1">
            <w:rPr>
              <w:lang w:val="en-US"/>
            </w:rPr>
            <w:t>medical, public health, health technology assessment,</w:t>
          </w:r>
          <w:r w:rsidRPr="00DD45FF">
            <w:rPr>
              <w:lang w:val="en-IE"/>
            </w:rPr>
            <w:t xml:space="preserve"> </w:t>
          </w:r>
          <w:r w:rsidRPr="005535E1">
            <w:rPr>
              <w:lang w:val="en-US"/>
            </w:rPr>
            <w:t>pharmacoeconomics, or other</w:t>
          </w:r>
          <w:r>
            <w:rPr>
              <w:lang w:val="en-US"/>
            </w:rPr>
            <w:t xml:space="preserve"> fields</w:t>
          </w:r>
          <w:r w:rsidRPr="005535E1">
            <w:rPr>
              <w:lang w:val="en-US"/>
            </w:rPr>
            <w:t xml:space="preserve"> relevant for the post</w:t>
          </w:r>
          <w:r w:rsidRPr="00735E90">
            <w:rPr>
              <w:lang w:val="en-IE"/>
            </w:rPr>
            <w:t xml:space="preserve">, with excellent networking and negotiating skills. </w:t>
          </w:r>
        </w:p>
        <w:p w14:paraId="3CA8F2F0" w14:textId="77777777" w:rsidR="00BF2585" w:rsidRPr="00735E90" w:rsidRDefault="00BF2585" w:rsidP="00BF2585">
          <w:pPr>
            <w:rPr>
              <w:lang w:val="en-IE"/>
            </w:rPr>
          </w:pPr>
          <w:r w:rsidRPr="00735E90">
            <w:rPr>
              <w:lang w:val="en-IE"/>
            </w:rPr>
            <w:t xml:space="preserve">Relevant experience, preferably acquired in the health sector, should include </w:t>
          </w:r>
          <w:r>
            <w:rPr>
              <w:lang w:val="en-IE"/>
            </w:rPr>
            <w:t>experience in the assessment of health technologies.</w:t>
          </w:r>
        </w:p>
        <w:p w14:paraId="387CB0B0" w14:textId="77777777" w:rsidR="00BF2585" w:rsidRPr="00735E90" w:rsidRDefault="00BF2585" w:rsidP="00BF2585">
          <w:pPr>
            <w:rPr>
              <w:lang w:val="en-IE"/>
            </w:rPr>
          </w:pPr>
          <w:r w:rsidRPr="00735E90">
            <w:rPr>
              <w:lang w:val="en-IE"/>
            </w:rPr>
            <w:t>The</w:t>
          </w:r>
          <w:r>
            <w:rPr>
              <w:lang w:val="en-IE"/>
            </w:rPr>
            <w:t xml:space="preserve"> </w:t>
          </w:r>
          <w:r w:rsidRPr="00735E90">
            <w:rPr>
              <w:lang w:val="en-IE"/>
            </w:rPr>
            <w:t>tasks require frequent liais</w:t>
          </w:r>
          <w:r>
            <w:rPr>
              <w:lang w:val="en-IE"/>
            </w:rPr>
            <w:t>i</w:t>
          </w:r>
          <w:r w:rsidRPr="00735E90">
            <w:rPr>
              <w:lang w:val="en-IE"/>
            </w:rPr>
            <w:t>n</w:t>
          </w:r>
          <w:r>
            <w:rPr>
              <w:lang w:val="en-IE"/>
            </w:rPr>
            <w:t>g</w:t>
          </w:r>
          <w:r w:rsidRPr="00735E90">
            <w:rPr>
              <w:lang w:val="en-IE"/>
            </w:rPr>
            <w:t xml:space="preserve"> with the Member States’ representatives, national authorities, stakeholders, other EU institutions and agencies and other Commission services. Together with Commission officials, the expert will support Member States in policy development and will work in close cooperation with other Directorates Generals</w:t>
          </w:r>
          <w:r>
            <w:rPr>
              <w:lang w:val="en-IE"/>
            </w:rPr>
            <w:t xml:space="preserve"> in the Commission</w:t>
          </w:r>
          <w:r w:rsidRPr="00735E90">
            <w:rPr>
              <w:lang w:val="en-IE"/>
            </w:rPr>
            <w:t>. The ability to draft a range of briefing materials and to work within short time frames is important.</w:t>
          </w:r>
        </w:p>
        <w:p w14:paraId="51994EDB" w14:textId="09835CD3" w:rsidR="002E40A9" w:rsidRPr="00BF2585" w:rsidRDefault="00BF2585" w:rsidP="002E40A9">
          <w:pPr>
            <w:rPr>
              <w:lang w:val="en-IE"/>
            </w:rPr>
          </w:pPr>
          <w:r>
            <w:rPr>
              <w:lang w:val="en-IE"/>
            </w:rPr>
            <w:t>The ideal candidate for the job is a</w:t>
          </w:r>
          <w:r w:rsidRPr="00735E90">
            <w:rPr>
              <w:lang w:val="en-IE"/>
            </w:rPr>
            <w:t xml:space="preserve"> motivated, result-driven individual</w:t>
          </w:r>
          <w:r>
            <w:rPr>
              <w:lang w:val="en-IE"/>
            </w:rPr>
            <w:t>, as well as a</w:t>
          </w:r>
          <w:r w:rsidRPr="00735E90">
            <w:rPr>
              <w:lang w:val="en-IE"/>
            </w:rPr>
            <w:t xml:space="preserve"> true networker with the ability to establish contacts and synergies between all parties involved in the process. </w:t>
          </w:r>
          <w:r>
            <w:rPr>
              <w:lang w:val="en-IE"/>
            </w:rPr>
            <w:t>Capacity to work as a team player is essential. DG SANTE works in English but a good level of French or German is considered a plus.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CC777C1"/>
    <w:multiLevelType w:val="hybridMultilevel"/>
    <w:tmpl w:val="2A36A3FA"/>
    <w:lvl w:ilvl="0" w:tplc="FAC61C8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304011"/>
    <w:multiLevelType w:val="hybridMultilevel"/>
    <w:tmpl w:val="06C88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7990D18"/>
    <w:multiLevelType w:val="hybridMultilevel"/>
    <w:tmpl w:val="DE54FD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4"/>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42311960">
    <w:abstractNumId w:val="22"/>
  </w:num>
  <w:num w:numId="35" w16cid:durableId="2028676146">
    <w:abstractNumId w:val="25"/>
  </w:num>
  <w:num w:numId="36" w16cid:durableId="3447921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35C9C"/>
    <w:rsid w:val="00252050"/>
    <w:rsid w:val="002B3CBF"/>
    <w:rsid w:val="002C13C3"/>
    <w:rsid w:val="002C49D0"/>
    <w:rsid w:val="002E40A9"/>
    <w:rsid w:val="00305F9F"/>
    <w:rsid w:val="00394447"/>
    <w:rsid w:val="003E50A4"/>
    <w:rsid w:val="00402725"/>
    <w:rsid w:val="0040388A"/>
    <w:rsid w:val="00431778"/>
    <w:rsid w:val="00454CC7"/>
    <w:rsid w:val="00464195"/>
    <w:rsid w:val="00476034"/>
    <w:rsid w:val="005168AD"/>
    <w:rsid w:val="0058240F"/>
    <w:rsid w:val="00592CD5"/>
    <w:rsid w:val="005B21EF"/>
    <w:rsid w:val="005D1B85"/>
    <w:rsid w:val="00665583"/>
    <w:rsid w:val="00693BC6"/>
    <w:rsid w:val="00696070"/>
    <w:rsid w:val="00755CC3"/>
    <w:rsid w:val="007E531E"/>
    <w:rsid w:val="007F02AC"/>
    <w:rsid w:val="007F7012"/>
    <w:rsid w:val="008D02B7"/>
    <w:rsid w:val="008F0B52"/>
    <w:rsid w:val="008F4908"/>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F2585"/>
    <w:rsid w:val="00C06724"/>
    <w:rsid w:val="00C3254D"/>
    <w:rsid w:val="00C340EB"/>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650C7"/>
    <w:rsid w:val="00F6573D"/>
    <w:rsid w:val="00F91B73"/>
    <w:rsid w:val="00F93413"/>
    <w:rsid w:val="00FB440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1929b814-5a78-4bdc-9841-d8b9ef424f65"/>
    <ds:schemaRef ds:uri="http://schemas.microsoft.com/sharepoint/v3/fields"/>
    <ds:schemaRef ds:uri="http://schemas.microsoft.com/office/infopath/2007/PartnerControls"/>
    <ds:schemaRef ds:uri="http://schemas.openxmlformats.org/package/2006/metadata/core-properties"/>
    <ds:schemaRef ds:uri="http://purl.org/dc/dcmitype/"/>
    <ds:schemaRef ds:uri="http://purl.org/dc/elements/1.1/"/>
    <ds:schemaRef ds:uri="08927195-b699-4be0-9ee2-6c66dc215b5a"/>
    <ds:schemaRef ds:uri="a41a97bf-0494-41d8-ba3d-259bd7771890"/>
    <ds:schemaRef ds:uri="http://schemas.microsoft.com/office/2006/metadata/properties"/>
    <ds:schemaRef ds:uri="http://www.w3.org/XML/1998/namespace"/>
    <ds:schemaRef ds:uri="30c666ed-fe46-43d6-bf30-6de2567680e6"/>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6EB9C028-AE15-4671-BD09-939AC46E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1396</Words>
  <Characters>7962</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2024-12-12T10:56:00Z</cp:lastPrinted>
  <dcterms:created xsi:type="dcterms:W3CDTF">2024-12-13T07:23:00Z</dcterms:created>
  <dcterms:modified xsi:type="dcterms:W3CDTF">2025-01-13T13:49:00Z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