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95CF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szCs w:val="24"/>
              <w:lang w:val="en-IE" w:eastAsia="en-GB"/>
            </w:rPr>
            <w:id w:val="-1729989648"/>
            <w:placeholder>
              <w:docPart w:val="70AAD37E9A1F4B5EA5C1270588299908"/>
            </w:placeholder>
          </w:sdtPr>
          <w:sdtEndPr/>
          <w:sdtContent>
            <w:tc>
              <w:tcPr>
                <w:tcW w:w="5491" w:type="dxa"/>
              </w:tcPr>
              <w:p w14:paraId="786241CD" w14:textId="00E4551F" w:rsidR="00B65513" w:rsidRPr="008E43F3" w:rsidRDefault="000E40EE" w:rsidP="00E82667">
                <w:pPr>
                  <w:tabs>
                    <w:tab w:val="left" w:pos="426"/>
                  </w:tabs>
                  <w:spacing w:before="120"/>
                  <w:rPr>
                    <w:bCs/>
                    <w:szCs w:val="24"/>
                    <w:lang w:val="en-IE" w:eastAsia="en-GB"/>
                  </w:rPr>
                </w:pPr>
                <w:r w:rsidRPr="008E43F3">
                  <w:rPr>
                    <w:color w:val="000000"/>
                    <w:szCs w:val="24"/>
                  </w:rPr>
                  <w:t>Directorate-General for Budget - Chief Risk Officer Unit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1E1DC4">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shd w:val="clear" w:color="auto" w:fill="auto"/>
          </w:tcPr>
          <w:p w14:paraId="714DA989" w14:textId="0EB9A554" w:rsidR="00E21DBD" w:rsidRPr="0007110E" w:rsidRDefault="00C95CF6" w:rsidP="00E82667">
            <w:pPr>
              <w:tabs>
                <w:tab w:val="left" w:pos="426"/>
              </w:tabs>
              <w:spacing w:before="120"/>
              <w:rPr>
                <w:bCs/>
                <w:lang w:val="en-IE" w:eastAsia="en-GB"/>
              </w:rPr>
            </w:pPr>
            <w:sdt>
              <w:sdtPr>
                <w:rPr>
                  <w:bCs/>
                  <w:lang w:val="en-IE" w:eastAsia="en-GB"/>
                </w:rPr>
                <w:id w:val="226507670"/>
                <w:placeholder>
                  <w:docPart w:val="E4139A8A81AD41B0A456F71CC855670B"/>
                </w:placeholder>
              </w:sdtPr>
              <w:sdtEndPr/>
              <w:sdtContent>
                <w:r w:rsidR="008E43F3">
                  <w:rPr>
                    <w:bCs/>
                    <w:lang w:val="en-IE" w:eastAsia="en-GB"/>
                  </w:rPr>
                  <w:t>Iliyana TSANOVA</w:t>
                </w:r>
              </w:sdtContent>
            </w:sdt>
          </w:p>
          <w:p w14:paraId="34CF737A" w14:textId="2BE442BA" w:rsidR="00E21DBD" w:rsidRPr="0007110E" w:rsidRDefault="00C95CF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64811">
                  <w:rPr>
                    <w:bCs/>
                    <w:lang w:val="en-IE" w:eastAsia="en-GB"/>
                  </w:rPr>
                  <w:t>Q</w:t>
                </w:r>
                <w:r w:rsidR="00B018F4">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64811">
                  <w:rPr>
                    <w:bCs/>
                    <w:lang w:val="en-IE" w:eastAsia="en-GB"/>
                  </w:rPr>
                  <w:t>2025</w:t>
                </w:r>
              </w:sdtContent>
            </w:sdt>
          </w:p>
          <w:p w14:paraId="158DD156" w14:textId="1D8B9267" w:rsidR="00E21DBD" w:rsidRPr="0007110E" w:rsidRDefault="00C95CF6" w:rsidP="00E82667">
            <w:pPr>
              <w:tabs>
                <w:tab w:val="left" w:pos="426"/>
              </w:tabs>
              <w:contextualSpacing/>
              <w:jc w:val="left"/>
              <w:rPr>
                <w:bCs/>
                <w:szCs w:val="24"/>
                <w:lang w:eastAsia="en-GB"/>
              </w:rPr>
            </w:pPr>
            <w:sdt>
              <w:sdtPr>
                <w:rPr>
                  <w:bCs/>
                  <w:highlight w:val="yellow"/>
                  <w:lang w:val="en-IE" w:eastAsia="en-GB"/>
                </w:rPr>
                <w:id w:val="202528730"/>
                <w:placeholder>
                  <w:docPart w:val="DefaultPlaceholder_-1854013440"/>
                </w:placeholder>
              </w:sdtPr>
              <w:sdtEndPr/>
              <w:sdtContent>
                <w:r w:rsidR="00B018F4" w:rsidRPr="001E1DC4">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E40E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B26DA4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41692D7"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95CF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95CF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95CF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4C5C11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1A87110"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47D77F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C95CF6">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4DFC0656" w14:textId="77777777" w:rsidR="00264811" w:rsidRDefault="00264811" w:rsidP="00994062">
      <w:pPr>
        <w:pStyle w:val="ListNumber"/>
        <w:numPr>
          <w:ilvl w:val="0"/>
          <w:numId w:val="0"/>
        </w:numPr>
        <w:ind w:left="709" w:hanging="709"/>
        <w:rPr>
          <w:b/>
          <w:bCs/>
          <w:lang w:eastAsia="en-GB"/>
        </w:rPr>
      </w:pPr>
      <w:bookmarkStart w:id="2" w:name="_Hlk132129090"/>
    </w:p>
    <w:p w14:paraId="09A9C31C" w14:textId="77777777" w:rsidR="00264811" w:rsidRDefault="00264811" w:rsidP="00994062">
      <w:pPr>
        <w:pStyle w:val="ListNumber"/>
        <w:numPr>
          <w:ilvl w:val="0"/>
          <w:numId w:val="0"/>
        </w:numPr>
        <w:ind w:left="709" w:hanging="709"/>
        <w:rPr>
          <w:b/>
          <w:bCs/>
          <w:lang w:eastAsia="en-GB"/>
        </w:rPr>
      </w:pPr>
    </w:p>
    <w:p w14:paraId="585D36EF" w14:textId="77777777" w:rsidR="00264811" w:rsidRDefault="00264811" w:rsidP="00994062">
      <w:pPr>
        <w:pStyle w:val="ListNumber"/>
        <w:numPr>
          <w:ilvl w:val="0"/>
          <w:numId w:val="0"/>
        </w:numPr>
        <w:ind w:left="709" w:hanging="709"/>
        <w:rPr>
          <w:b/>
          <w:bCs/>
          <w:lang w:eastAsia="en-GB"/>
        </w:rPr>
      </w:pPr>
    </w:p>
    <w:p w14:paraId="354223B6" w14:textId="77777777" w:rsidR="00264811" w:rsidRDefault="00264811" w:rsidP="00994062">
      <w:pPr>
        <w:pStyle w:val="ListNumber"/>
        <w:numPr>
          <w:ilvl w:val="0"/>
          <w:numId w:val="0"/>
        </w:numPr>
        <w:ind w:left="709" w:hanging="709"/>
        <w:rPr>
          <w:b/>
          <w:bCs/>
          <w:lang w:eastAsia="en-GB"/>
        </w:rPr>
      </w:pPr>
    </w:p>
    <w:p w14:paraId="739B1A99" w14:textId="0B116451" w:rsidR="00E21DBD" w:rsidRPr="00012665" w:rsidRDefault="003E50A4" w:rsidP="00994062">
      <w:pPr>
        <w:pStyle w:val="ListNumber"/>
        <w:numPr>
          <w:ilvl w:val="0"/>
          <w:numId w:val="0"/>
        </w:numPr>
        <w:ind w:left="709" w:hanging="709"/>
        <w:rPr>
          <w:lang w:eastAsia="en-GB"/>
        </w:rPr>
      </w:pPr>
      <w:r>
        <w:rPr>
          <w:b/>
          <w:bCs/>
          <w:lang w:eastAsia="en-GB"/>
        </w:rPr>
        <w:lastRenderedPageBreak/>
        <w:t>Entity</w:t>
      </w:r>
      <w:r w:rsidR="00E21DBD" w:rsidRPr="00994062">
        <w:rPr>
          <w:b/>
          <w:bCs/>
          <w:lang w:eastAsia="en-GB"/>
        </w:rPr>
        <w:t xml:space="preserve"> Presentation (We are)</w:t>
      </w:r>
    </w:p>
    <w:sdt>
      <w:sdtPr>
        <w:rPr>
          <w:highlight w:val="yellow"/>
          <w:lang w:val="en-US" w:eastAsia="en-GB"/>
        </w:rPr>
        <w:id w:val="1822233941"/>
        <w:placeholder>
          <w:docPart w:val="A1D7C4E93E5D41968C9784C962AACA55"/>
        </w:placeholder>
      </w:sdtPr>
      <w:sdtEndPr>
        <w:rPr>
          <w:highlight w:val="none"/>
        </w:rPr>
      </w:sdtEndPr>
      <w:sdtContent>
        <w:p w14:paraId="3D3AD732" w14:textId="46C18F9D" w:rsidR="00E017CD" w:rsidRPr="008E43F3" w:rsidRDefault="00E017CD" w:rsidP="00E017CD">
          <w:pPr>
            <w:rPr>
              <w:lang w:val="en-US" w:eastAsia="en-GB"/>
            </w:rPr>
          </w:pPr>
          <w:r w:rsidRPr="008E43F3">
            <w:rPr>
              <w:lang w:val="en-US" w:eastAsia="en-GB"/>
            </w:rPr>
            <w:t xml:space="preserve">The Chief Risk Officer (CRO) is an independent function, overseeing the financial risks from the Union’s financial operations, such as the borrowing and debt management operations, assets under management operations, lending operations and budgetary guarantees. The function of the Chief Risk Officer was initially established on 14 April 2021 for borrowing, debt management and lending operations under NextGenerationEU. The Chief Risk Officer oversight was then extended to all EU financial operations. </w:t>
          </w:r>
        </w:p>
        <w:p w14:paraId="155E5EA0" w14:textId="77777777" w:rsidR="00E017CD" w:rsidRPr="008E43F3" w:rsidRDefault="00E017CD" w:rsidP="00E017CD">
          <w:pPr>
            <w:rPr>
              <w:lang w:val="en-US" w:eastAsia="en-GB"/>
            </w:rPr>
          </w:pPr>
          <w:r w:rsidRPr="008E43F3">
            <w:rPr>
              <w:lang w:val="en-US" w:eastAsia="en-GB"/>
            </w:rPr>
            <w:t>The Union’s financial operations have expanded significantly – in volume and scope – over the course of the present Multiannual Financial Framework. Loans, budgetary guarantees, and financing of EU policies through issuance of debt securities have been used on large scale to fund responses to emerging challenges and successive crises. The implementation of these financial operations may expose the Union to a variety of financial risks—including credit, market, liquidity, operational, reputational, compliance, and legal risks—which could have implications for the Union budget. The financial risks arising from the implementation of the Union’s financial operations should be properly identified, mitigated, managed, and reported. The risk framework should be robust and provide a comprehensive, rigorous, and independent capacity for supervising the financial risks arising across all Union’s financial operations undertaken. The framework should ensure that Union’s financial operations should be conducted in a manner consistent with the highest standards of integrity and sound financial and risk management.</w:t>
          </w:r>
        </w:p>
        <w:p w14:paraId="5F9C0B77" w14:textId="29552C31" w:rsidR="00E017CD" w:rsidRPr="008E43F3" w:rsidRDefault="00E017CD" w:rsidP="00E017CD">
          <w:pPr>
            <w:rPr>
              <w:lang w:val="en-US" w:eastAsia="en-GB"/>
            </w:rPr>
          </w:pPr>
          <w:r w:rsidRPr="008E43F3">
            <w:rPr>
              <w:lang w:val="en-US" w:eastAsia="en-GB"/>
            </w:rPr>
            <w:t xml:space="preserve">The Commission tasked the Chief Risk Officer as the second line of defence, with the development and implementation of the Commission’s risk management framework (the ‘framework’). Supported by a risk management unit, the CRO is responsible for ensuring robust governance, effective risk management and comprehensive oversight of the financial risks associated with the Union’s financial operations. The CRO works in close cooperation with the </w:t>
          </w:r>
          <w:bookmarkStart w:id="3" w:name="_Hlk192669276"/>
          <w:r w:rsidRPr="008E43F3">
            <w:rPr>
              <w:lang w:val="en-US" w:eastAsia="en-GB"/>
            </w:rPr>
            <w:t>Directorates-General responsible for the Union’s financial operations, acting in their capacity as first line of defence</w:t>
          </w:r>
          <w:bookmarkEnd w:id="3"/>
          <w:r w:rsidRPr="008E43F3">
            <w:rPr>
              <w:lang w:val="en-US" w:eastAsia="en-GB"/>
            </w:rPr>
            <w:t>. The CRO chairs the Risk and Compliance Committee, which supports the CRO developing the risk framework and the management of the financial risks arising from the Union’s financial operations.</w:t>
          </w:r>
        </w:p>
        <w:p w14:paraId="204BFBB9" w14:textId="0070C527" w:rsidR="00E017CD" w:rsidRDefault="00E017CD" w:rsidP="00E017CD">
          <w:pPr>
            <w:rPr>
              <w:lang w:val="en-US" w:eastAsia="en-GB"/>
            </w:rPr>
          </w:pPr>
          <w:r w:rsidRPr="008E43F3">
            <w:rPr>
              <w:lang w:val="en-US" w:eastAsia="en-GB"/>
            </w:rPr>
            <w:t xml:space="preserve">The CRO function is hosted by Directorate-General for Budget (DG BUDG), which is the central service of the European Commission responsible for the preparation and implementation of the annual and multiannual budget of the European Union. It consists of about 600 staff and is made up of seven directorates based in Brussels and in Luxembourg. The staff members come from all EU countries with various professional expertise: accounting, economics, finance, business, programming, audit, law, communications, human resources, European administration, and other fields.  </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sdtContent>
        <w:p w14:paraId="2F779F53" w14:textId="1A1BE9B5" w:rsidR="000E40EE" w:rsidRDefault="000E40EE" w:rsidP="00B77E2A">
          <w:pPr>
            <w:rPr>
              <w:lang w:val="en-US" w:eastAsia="en-GB"/>
            </w:rPr>
          </w:pPr>
          <w:r>
            <w:rPr>
              <w:lang w:val="en-US" w:eastAsia="en-GB"/>
            </w:rPr>
            <w:t>The CRO team is seeking to hire a quantitative risk manager to develop, implement and maintain a credit risk model used to quantify potential losses from loans to third countries and budgetary guarantees.</w:t>
          </w:r>
          <w:r w:rsidR="008E43F3">
            <w:rPr>
              <w:lang w:val="en-US" w:eastAsia="en-GB"/>
            </w:rPr>
            <w:t xml:space="preserve"> </w:t>
          </w:r>
          <w:r>
            <w:rPr>
              <w:lang w:val="en-US" w:eastAsia="en-GB"/>
            </w:rPr>
            <w:t xml:space="preserve">As a second line of defence, the successful candidate is expected to </w:t>
          </w:r>
          <w:r w:rsidR="008E43F3">
            <w:rPr>
              <w:lang w:val="en-US" w:eastAsia="en-GB"/>
            </w:rPr>
            <w:t>collaborate</w:t>
          </w:r>
          <w:r>
            <w:rPr>
              <w:lang w:val="en-US" w:eastAsia="en-GB"/>
            </w:rPr>
            <w:t xml:space="preserve"> </w:t>
          </w:r>
          <w:r w:rsidRPr="008E43F3">
            <w:rPr>
              <w:lang w:val="en-US" w:eastAsia="en-GB"/>
            </w:rPr>
            <w:t xml:space="preserve">with </w:t>
          </w:r>
          <w:r w:rsidR="00613213" w:rsidRPr="008E43F3">
            <w:rPr>
              <w:lang w:val="en-US" w:eastAsia="en-GB"/>
            </w:rPr>
            <w:t xml:space="preserve">colleagues in the unit as well as </w:t>
          </w:r>
          <w:r w:rsidR="008E43F3">
            <w:rPr>
              <w:lang w:val="en-US" w:eastAsia="en-GB"/>
            </w:rPr>
            <w:t xml:space="preserve">with </w:t>
          </w:r>
          <w:r w:rsidRPr="008E43F3">
            <w:rPr>
              <w:lang w:val="en-US" w:eastAsia="en-GB"/>
            </w:rPr>
            <w:t xml:space="preserve">the </w:t>
          </w:r>
          <w:r w:rsidR="00B018F4" w:rsidRPr="008E43F3">
            <w:rPr>
              <w:lang w:val="en-US" w:eastAsia="en-GB"/>
            </w:rPr>
            <w:t>Directorates-General responsible for the Union’s financial operations, acting in their capacity as first line of defence</w:t>
          </w:r>
          <w:r>
            <w:rPr>
              <w:lang w:val="en-US" w:eastAsia="en-GB"/>
            </w:rPr>
            <w:t xml:space="preserve">. </w:t>
          </w:r>
          <w:r w:rsidR="00B828BB">
            <w:rPr>
              <w:lang w:val="en-US" w:eastAsia="en-GB"/>
            </w:rPr>
            <w:t xml:space="preserve"> Her/his tasks will primarily focus on:</w:t>
          </w:r>
        </w:p>
        <w:p w14:paraId="783CB670" w14:textId="6DE135C9" w:rsidR="00B828BB" w:rsidRDefault="00333E75" w:rsidP="00B77E2A">
          <w:pPr>
            <w:pStyle w:val="ListParagraph"/>
            <w:numPr>
              <w:ilvl w:val="0"/>
              <w:numId w:val="34"/>
            </w:numPr>
            <w:jc w:val="both"/>
            <w:rPr>
              <w:rFonts w:ascii="Times New Roman" w:eastAsia="Times New Roman" w:hAnsi="Times New Roman" w:cs="Times New Roman"/>
              <w:sz w:val="24"/>
              <w:szCs w:val="20"/>
              <w:lang w:val="en-US" w:eastAsia="en-GB"/>
            </w:rPr>
          </w:pPr>
          <w:r w:rsidRPr="00333E75">
            <w:rPr>
              <w:rFonts w:ascii="Times New Roman" w:eastAsia="Times New Roman" w:hAnsi="Times New Roman" w:cs="Times New Roman"/>
              <w:sz w:val="24"/>
              <w:szCs w:val="20"/>
              <w:lang w:val="en-US" w:eastAsia="en-GB"/>
            </w:rPr>
            <w:t xml:space="preserve">Develop a Merton-based credit risk model for forecasting </w:t>
          </w:r>
          <w:r w:rsidR="00264811">
            <w:rPr>
              <w:rFonts w:ascii="Times New Roman" w:eastAsia="Times New Roman" w:hAnsi="Times New Roman" w:cs="Times New Roman"/>
              <w:sz w:val="24"/>
              <w:szCs w:val="20"/>
              <w:lang w:val="en-US" w:eastAsia="en-GB"/>
            </w:rPr>
            <w:t>Value at Risk (</w:t>
          </w:r>
          <w:r w:rsidRPr="00333E75">
            <w:rPr>
              <w:rFonts w:ascii="Times New Roman" w:eastAsia="Times New Roman" w:hAnsi="Times New Roman" w:cs="Times New Roman"/>
              <w:sz w:val="24"/>
              <w:szCs w:val="20"/>
              <w:lang w:val="en-US" w:eastAsia="en-GB"/>
            </w:rPr>
            <w:t>VaR</w:t>
          </w:r>
          <w:r w:rsidR="00264811">
            <w:rPr>
              <w:rFonts w:ascii="Times New Roman" w:eastAsia="Times New Roman" w:hAnsi="Times New Roman" w:cs="Times New Roman"/>
              <w:sz w:val="24"/>
              <w:szCs w:val="20"/>
              <w:lang w:val="en-US" w:eastAsia="en-GB"/>
            </w:rPr>
            <w:t>)</w:t>
          </w:r>
          <w:r w:rsidRPr="00333E75">
            <w:rPr>
              <w:rFonts w:ascii="Times New Roman" w:eastAsia="Times New Roman" w:hAnsi="Times New Roman" w:cs="Times New Roman"/>
              <w:sz w:val="24"/>
              <w:szCs w:val="20"/>
              <w:lang w:val="en-US" w:eastAsia="en-GB"/>
            </w:rPr>
            <w:t xml:space="preserve"> across guarantees and loan</w:t>
          </w:r>
          <w:r>
            <w:rPr>
              <w:rFonts w:ascii="Times New Roman" w:eastAsia="Times New Roman" w:hAnsi="Times New Roman" w:cs="Times New Roman"/>
              <w:sz w:val="24"/>
              <w:szCs w:val="20"/>
              <w:lang w:val="en-US" w:eastAsia="en-GB"/>
            </w:rPr>
            <w:t>s</w:t>
          </w:r>
          <w:r w:rsidRPr="00333E75">
            <w:rPr>
              <w:rFonts w:ascii="Times New Roman" w:eastAsia="Times New Roman" w:hAnsi="Times New Roman" w:cs="Times New Roman"/>
              <w:sz w:val="24"/>
              <w:szCs w:val="20"/>
              <w:lang w:val="en-US" w:eastAsia="en-GB"/>
            </w:rPr>
            <w:t xml:space="preserve"> portfolios</w:t>
          </w:r>
          <w:r w:rsidR="00264811">
            <w:rPr>
              <w:rFonts w:ascii="Times New Roman" w:eastAsia="Times New Roman" w:hAnsi="Times New Roman" w:cs="Times New Roman"/>
              <w:sz w:val="24"/>
              <w:szCs w:val="20"/>
              <w:lang w:val="en-US" w:eastAsia="en-GB"/>
            </w:rPr>
            <w:t>,</w:t>
          </w:r>
        </w:p>
      </w:sdtContent>
    </w:sdt>
    <w:p w14:paraId="5254E9A7" w14:textId="661281D5" w:rsidR="00333E75" w:rsidRDefault="00333E75" w:rsidP="00B77E2A">
      <w:pPr>
        <w:pStyle w:val="ListParagraph"/>
        <w:numPr>
          <w:ilvl w:val="0"/>
          <w:numId w:val="34"/>
        </w:numPr>
        <w:jc w:val="both"/>
        <w:rPr>
          <w:rFonts w:ascii="Times New Roman" w:eastAsia="Times New Roman" w:hAnsi="Times New Roman" w:cs="Times New Roman"/>
          <w:sz w:val="24"/>
          <w:szCs w:val="20"/>
          <w:lang w:val="en-US" w:eastAsia="en-GB"/>
        </w:rPr>
      </w:pPr>
      <w:r w:rsidRPr="00333E75">
        <w:rPr>
          <w:rFonts w:ascii="Times New Roman" w:eastAsia="Times New Roman" w:hAnsi="Times New Roman" w:cs="Times New Roman"/>
          <w:sz w:val="24"/>
          <w:szCs w:val="20"/>
          <w:lang w:val="en-US" w:eastAsia="en-GB"/>
        </w:rPr>
        <w:lastRenderedPageBreak/>
        <w:t>Implement multi-step and single-step configurations to assess differences in risk measures</w:t>
      </w:r>
      <w:r w:rsidR="00264811">
        <w:rPr>
          <w:rFonts w:ascii="Times New Roman" w:eastAsia="Times New Roman" w:hAnsi="Times New Roman" w:cs="Times New Roman"/>
          <w:sz w:val="24"/>
          <w:szCs w:val="20"/>
          <w:lang w:val="en-US" w:eastAsia="en-GB"/>
        </w:rPr>
        <w:t>,</w:t>
      </w:r>
    </w:p>
    <w:p w14:paraId="6D97D7CE" w14:textId="2E5434F0" w:rsidR="00333E75" w:rsidRDefault="00333E75" w:rsidP="00B77E2A">
      <w:pPr>
        <w:pStyle w:val="ListParagraph"/>
        <w:numPr>
          <w:ilvl w:val="0"/>
          <w:numId w:val="34"/>
        </w:numPr>
        <w:jc w:val="both"/>
        <w:rPr>
          <w:rFonts w:ascii="Times New Roman" w:eastAsia="Times New Roman" w:hAnsi="Times New Roman" w:cs="Times New Roman"/>
          <w:sz w:val="24"/>
          <w:szCs w:val="20"/>
          <w:lang w:val="en-US" w:eastAsia="en-GB"/>
        </w:rPr>
      </w:pPr>
      <w:r>
        <w:rPr>
          <w:rFonts w:ascii="Times New Roman" w:eastAsia="Times New Roman" w:hAnsi="Times New Roman" w:cs="Times New Roman"/>
          <w:sz w:val="24"/>
          <w:szCs w:val="20"/>
          <w:lang w:val="en-US" w:eastAsia="en-GB"/>
        </w:rPr>
        <w:t xml:space="preserve">Develop methodologies to assess input data </w:t>
      </w:r>
      <w:r w:rsidR="00A45477">
        <w:rPr>
          <w:rFonts w:ascii="Times New Roman" w:eastAsia="Times New Roman" w:hAnsi="Times New Roman" w:cs="Times New Roman"/>
          <w:sz w:val="24"/>
          <w:szCs w:val="20"/>
          <w:lang w:val="en-US" w:eastAsia="en-GB"/>
        </w:rPr>
        <w:t xml:space="preserve">quality </w:t>
      </w:r>
      <w:r>
        <w:rPr>
          <w:rFonts w:ascii="Times New Roman" w:eastAsia="Times New Roman" w:hAnsi="Times New Roman" w:cs="Times New Roman"/>
          <w:sz w:val="24"/>
          <w:szCs w:val="20"/>
          <w:lang w:val="en-US" w:eastAsia="en-GB"/>
        </w:rPr>
        <w:t>and risk parameters to ensure adequate calibration of the model</w:t>
      </w:r>
      <w:r w:rsidR="00264811">
        <w:rPr>
          <w:rFonts w:ascii="Times New Roman" w:eastAsia="Times New Roman" w:hAnsi="Times New Roman" w:cs="Times New Roman"/>
          <w:sz w:val="24"/>
          <w:szCs w:val="20"/>
          <w:lang w:val="en-US" w:eastAsia="en-GB"/>
        </w:rPr>
        <w:t>,</w:t>
      </w:r>
    </w:p>
    <w:p w14:paraId="2A37DC8B" w14:textId="4E646318" w:rsidR="00333E75" w:rsidRDefault="00333E75" w:rsidP="00B77E2A">
      <w:pPr>
        <w:pStyle w:val="ListParagraph"/>
        <w:numPr>
          <w:ilvl w:val="0"/>
          <w:numId w:val="34"/>
        </w:numPr>
        <w:jc w:val="both"/>
        <w:rPr>
          <w:rFonts w:ascii="Times New Roman" w:eastAsia="Times New Roman" w:hAnsi="Times New Roman" w:cs="Times New Roman"/>
          <w:sz w:val="24"/>
          <w:szCs w:val="20"/>
          <w:lang w:val="en-US" w:eastAsia="en-GB"/>
        </w:rPr>
      </w:pPr>
      <w:r>
        <w:rPr>
          <w:rFonts w:ascii="Times New Roman" w:eastAsia="Times New Roman" w:hAnsi="Times New Roman" w:cs="Times New Roman"/>
          <w:sz w:val="24"/>
          <w:szCs w:val="20"/>
          <w:lang w:val="en-US" w:eastAsia="en-GB"/>
        </w:rPr>
        <w:t>Conduct bac</w:t>
      </w:r>
      <w:r w:rsidR="001F1F5E">
        <w:rPr>
          <w:rFonts w:ascii="Times New Roman" w:eastAsia="Times New Roman" w:hAnsi="Times New Roman" w:cs="Times New Roman"/>
          <w:sz w:val="24"/>
          <w:szCs w:val="20"/>
          <w:lang w:val="en-US" w:eastAsia="en-GB"/>
        </w:rPr>
        <w:t>k-</w:t>
      </w:r>
      <w:r>
        <w:rPr>
          <w:rFonts w:ascii="Times New Roman" w:eastAsia="Times New Roman" w:hAnsi="Times New Roman" w:cs="Times New Roman"/>
          <w:sz w:val="24"/>
          <w:szCs w:val="20"/>
          <w:lang w:val="en-US" w:eastAsia="en-GB"/>
        </w:rPr>
        <w:t xml:space="preserve">testing and validation </w:t>
      </w:r>
      <w:r w:rsidR="00A45477">
        <w:rPr>
          <w:rFonts w:ascii="Times New Roman" w:eastAsia="Times New Roman" w:hAnsi="Times New Roman" w:cs="Times New Roman"/>
          <w:sz w:val="24"/>
          <w:szCs w:val="20"/>
          <w:lang w:val="en-US" w:eastAsia="en-GB"/>
        </w:rPr>
        <w:t xml:space="preserve">to ensure model accuracy and robustness </w:t>
      </w:r>
      <w:r>
        <w:rPr>
          <w:rFonts w:ascii="Times New Roman" w:eastAsia="Times New Roman" w:hAnsi="Times New Roman" w:cs="Times New Roman"/>
          <w:sz w:val="24"/>
          <w:szCs w:val="20"/>
          <w:lang w:val="en-US" w:eastAsia="en-GB"/>
        </w:rPr>
        <w:t>of the model</w:t>
      </w:r>
      <w:r w:rsidR="00264811">
        <w:rPr>
          <w:rFonts w:ascii="Times New Roman" w:eastAsia="Times New Roman" w:hAnsi="Times New Roman" w:cs="Times New Roman"/>
          <w:sz w:val="24"/>
          <w:szCs w:val="20"/>
          <w:lang w:val="en-US" w:eastAsia="en-GB"/>
        </w:rPr>
        <w:t>,</w:t>
      </w:r>
      <w:r>
        <w:rPr>
          <w:rFonts w:ascii="Times New Roman" w:eastAsia="Times New Roman" w:hAnsi="Times New Roman" w:cs="Times New Roman"/>
          <w:sz w:val="24"/>
          <w:szCs w:val="20"/>
          <w:lang w:val="en-US" w:eastAsia="en-GB"/>
        </w:rPr>
        <w:t xml:space="preserve"> </w:t>
      </w:r>
    </w:p>
    <w:p w14:paraId="53B287A5" w14:textId="077E44A6" w:rsidR="00333E75" w:rsidRDefault="00333E75" w:rsidP="00B77E2A">
      <w:pPr>
        <w:pStyle w:val="ListParagraph"/>
        <w:numPr>
          <w:ilvl w:val="0"/>
          <w:numId w:val="34"/>
        </w:numPr>
        <w:jc w:val="both"/>
        <w:rPr>
          <w:rFonts w:ascii="Times New Roman" w:eastAsia="Times New Roman" w:hAnsi="Times New Roman" w:cs="Times New Roman"/>
          <w:sz w:val="24"/>
          <w:szCs w:val="20"/>
          <w:lang w:val="en-US" w:eastAsia="en-GB"/>
        </w:rPr>
      </w:pPr>
      <w:r>
        <w:rPr>
          <w:rFonts w:ascii="Times New Roman" w:eastAsia="Times New Roman" w:hAnsi="Times New Roman" w:cs="Times New Roman"/>
          <w:sz w:val="24"/>
          <w:szCs w:val="20"/>
          <w:lang w:val="en-US" w:eastAsia="en-GB"/>
        </w:rPr>
        <w:t>Document the model and integrate the methodology in the risk management policy</w:t>
      </w:r>
      <w:r w:rsidR="008E43F3">
        <w:rPr>
          <w:rFonts w:ascii="Times New Roman" w:eastAsia="Times New Roman" w:hAnsi="Times New Roman" w:cs="Times New Roman"/>
          <w:sz w:val="24"/>
          <w:szCs w:val="20"/>
          <w:lang w:val="en-US" w:eastAsia="en-GB"/>
        </w:rPr>
        <w:t>,</w:t>
      </w:r>
    </w:p>
    <w:p w14:paraId="6985B262" w14:textId="60237EF4" w:rsidR="001F1F5E" w:rsidRPr="008E43F3" w:rsidRDefault="001F1F5E" w:rsidP="00B77E2A">
      <w:pPr>
        <w:pStyle w:val="ListParagraph"/>
        <w:numPr>
          <w:ilvl w:val="0"/>
          <w:numId w:val="34"/>
        </w:numPr>
        <w:jc w:val="both"/>
        <w:rPr>
          <w:rFonts w:ascii="Times New Roman" w:eastAsia="Times New Roman" w:hAnsi="Times New Roman" w:cs="Times New Roman"/>
          <w:sz w:val="24"/>
          <w:szCs w:val="20"/>
          <w:lang w:val="en-US" w:eastAsia="en-GB"/>
        </w:rPr>
      </w:pPr>
      <w:r w:rsidRPr="008E43F3">
        <w:rPr>
          <w:rFonts w:ascii="Times New Roman" w:eastAsia="Times New Roman" w:hAnsi="Times New Roman" w:cs="Times New Roman"/>
          <w:sz w:val="24"/>
          <w:szCs w:val="20"/>
          <w:lang w:val="en-US" w:eastAsia="en-GB"/>
        </w:rPr>
        <w:t xml:space="preserve">Run the model </w:t>
      </w:r>
      <w:r w:rsidR="00613213" w:rsidRPr="008E43F3">
        <w:rPr>
          <w:rFonts w:ascii="Times New Roman" w:eastAsia="Times New Roman" w:hAnsi="Times New Roman" w:cs="Times New Roman"/>
          <w:sz w:val="24"/>
          <w:szCs w:val="20"/>
          <w:lang w:val="en-US" w:eastAsia="en-GB"/>
        </w:rPr>
        <w:t>to support CRO opinion</w:t>
      </w:r>
      <w:r w:rsidR="008E43F3" w:rsidRPr="008E43F3">
        <w:rPr>
          <w:rFonts w:ascii="Times New Roman" w:eastAsia="Times New Roman" w:hAnsi="Times New Roman" w:cs="Times New Roman"/>
          <w:sz w:val="24"/>
          <w:szCs w:val="20"/>
          <w:lang w:val="en-US" w:eastAsia="en-GB"/>
        </w:rPr>
        <w:t>s on proposed new programmes from the first line of defence for financial support and/or budgetary guarantees.</w:t>
      </w:r>
      <w:r w:rsidR="00613213" w:rsidRPr="008E43F3">
        <w:rPr>
          <w:rFonts w:ascii="Times New Roman" w:eastAsia="Times New Roman" w:hAnsi="Times New Roman" w:cs="Times New Roman"/>
          <w:sz w:val="24"/>
          <w:szCs w:val="20"/>
          <w:lang w:val="en-US" w:eastAsia="en-GB"/>
        </w:rPr>
        <w:t xml:space="preserve"> </w:t>
      </w:r>
    </w:p>
    <w:p w14:paraId="58E0FD96" w14:textId="4560BE01"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szCs w:val="24"/>
        </w:rPr>
      </w:sdtEndPr>
      <w:sdtContent>
        <w:p w14:paraId="51994EDB" w14:textId="681EBF37" w:rsidR="002E40A9" w:rsidRPr="00A45477" w:rsidRDefault="00B77E2A" w:rsidP="002E40A9">
          <w:pPr>
            <w:rPr>
              <w:szCs w:val="24"/>
            </w:rPr>
          </w:pPr>
          <w:r w:rsidRPr="00A45477">
            <w:rPr>
              <w:szCs w:val="24"/>
            </w:rPr>
            <w:t xml:space="preserve">The ideal candidate will have expertise in </w:t>
          </w:r>
          <w:r w:rsidRPr="00A45477">
            <w:rPr>
              <w:rStyle w:val="Strong"/>
              <w:b w:val="0"/>
              <w:bCs w:val="0"/>
              <w:szCs w:val="24"/>
            </w:rPr>
            <w:t>quantitative finance, risk modelling, stochastic processes, and portfolio risk assessment</w:t>
          </w:r>
          <w:r w:rsidRPr="00A45477">
            <w:rPr>
              <w:b/>
              <w:bCs/>
              <w:szCs w:val="24"/>
            </w:rPr>
            <w:t>,</w:t>
          </w:r>
          <w:r w:rsidRPr="00A45477">
            <w:rPr>
              <w:szCs w:val="24"/>
            </w:rPr>
            <w:t xml:space="preserve"> with a strong background in financial mathematics and programming. </w:t>
          </w:r>
        </w:p>
        <w:p w14:paraId="64220765" w14:textId="3F4FE71C" w:rsidR="00B77E2A" w:rsidRPr="00A45477" w:rsidRDefault="00B77E2A" w:rsidP="002E40A9">
          <w:pPr>
            <w:rPr>
              <w:b/>
              <w:bCs/>
              <w:szCs w:val="24"/>
            </w:rPr>
          </w:pPr>
          <w:r w:rsidRPr="00A45477">
            <w:rPr>
              <w:b/>
              <w:bCs/>
              <w:szCs w:val="24"/>
            </w:rPr>
            <w:t>Technical skills required:</w:t>
          </w:r>
        </w:p>
        <w:p w14:paraId="029BF34B" w14:textId="73D95F3F" w:rsidR="00B77E2A" w:rsidRPr="00A45477" w:rsidRDefault="00B77E2A" w:rsidP="008E43F3">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eastAsia="en-GB"/>
            </w:rPr>
            <w:t>Strong knowledge of credit risk models, particularly the Merton model and its variations,</w:t>
          </w:r>
        </w:p>
        <w:p w14:paraId="3AD8FC61" w14:textId="77777777" w:rsidR="00B77E2A" w:rsidRPr="00A45477" w:rsidRDefault="00B77E2A" w:rsidP="008E43F3">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eastAsia="en-GB"/>
            </w:rPr>
            <w:t>Expertise in Value at Risk (VaR) modeling and credit portfolio risk analysis,</w:t>
          </w:r>
          <w:r w:rsidRPr="00A45477">
            <w:rPr>
              <w:rFonts w:ascii="Times New Roman" w:hAnsi="Times New Roman" w:cs="Times New Roman"/>
              <w:sz w:val="24"/>
              <w:szCs w:val="24"/>
              <w:lang w:val="en-US"/>
            </w:rPr>
            <w:t xml:space="preserve"> </w:t>
          </w:r>
        </w:p>
        <w:p w14:paraId="2EFF58F7" w14:textId="0A1B1BEB" w:rsidR="00B77E2A" w:rsidRPr="00A45477" w:rsidRDefault="00B77E2A" w:rsidP="008E43F3">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rPr>
            <w:t xml:space="preserve">Proficiency in </w:t>
          </w:r>
          <w:r w:rsidRPr="00A45477">
            <w:rPr>
              <w:rStyle w:val="Strong"/>
              <w:rFonts w:ascii="Times New Roman" w:hAnsi="Times New Roman" w:cs="Times New Roman"/>
              <w:b w:val="0"/>
              <w:bCs w:val="0"/>
              <w:sz w:val="24"/>
              <w:szCs w:val="24"/>
              <w:lang w:val="en-US"/>
            </w:rPr>
            <w:t>probability theory, stochastic processes, and Monte Carlo simulation</w:t>
          </w:r>
          <w:r w:rsidRPr="00A45477">
            <w:rPr>
              <w:rFonts w:ascii="Times New Roman" w:hAnsi="Times New Roman" w:cs="Times New Roman"/>
              <w:sz w:val="24"/>
              <w:szCs w:val="24"/>
              <w:lang w:val="en-US"/>
            </w:rPr>
            <w:t xml:space="preserve"> techniques</w:t>
          </w:r>
          <w:r w:rsidR="00BA77CF">
            <w:rPr>
              <w:rFonts w:ascii="Times New Roman" w:hAnsi="Times New Roman" w:cs="Times New Roman"/>
              <w:sz w:val="24"/>
              <w:szCs w:val="24"/>
              <w:lang w:val="en-US"/>
            </w:rPr>
            <w:t>,</w:t>
          </w:r>
        </w:p>
        <w:p w14:paraId="6C0547A1" w14:textId="7527DE35" w:rsidR="00B77E2A" w:rsidRPr="00A45477" w:rsidRDefault="00B77E2A" w:rsidP="008E43F3">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rPr>
            <w:t xml:space="preserve">Experience in </w:t>
          </w:r>
          <w:r w:rsidRPr="00A45477">
            <w:rPr>
              <w:rStyle w:val="Strong"/>
              <w:rFonts w:ascii="Times New Roman" w:hAnsi="Times New Roman" w:cs="Times New Roman"/>
              <w:b w:val="0"/>
              <w:bCs w:val="0"/>
              <w:sz w:val="24"/>
              <w:szCs w:val="24"/>
              <w:lang w:val="en-US"/>
            </w:rPr>
            <w:t>time series modeling and financial econometrics</w:t>
          </w:r>
          <w:r w:rsidRPr="00A45477">
            <w:rPr>
              <w:rFonts w:ascii="Times New Roman" w:hAnsi="Times New Roman" w:cs="Times New Roman"/>
              <w:sz w:val="24"/>
              <w:szCs w:val="24"/>
              <w:lang w:val="en-US"/>
            </w:rPr>
            <w:t xml:space="preserve"> (e.g. copulas)</w:t>
          </w:r>
          <w:r w:rsidR="00264811" w:rsidRPr="00A45477">
            <w:rPr>
              <w:rFonts w:ascii="Times New Roman" w:hAnsi="Times New Roman" w:cs="Times New Roman"/>
              <w:sz w:val="24"/>
              <w:szCs w:val="24"/>
              <w:lang w:val="en-US"/>
            </w:rPr>
            <w:t>,</w:t>
          </w:r>
        </w:p>
        <w:p w14:paraId="7A66AACF" w14:textId="297D0909" w:rsidR="00B77E2A" w:rsidRPr="00A45477" w:rsidRDefault="00B77E2A" w:rsidP="008E43F3">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rPr>
            <w:t>Strong programming skills in Python;</w:t>
          </w:r>
          <w:r w:rsidR="00264811" w:rsidRPr="00A45477">
            <w:rPr>
              <w:rFonts w:ascii="Times New Roman" w:hAnsi="Times New Roman" w:cs="Times New Roman"/>
              <w:sz w:val="24"/>
              <w:szCs w:val="24"/>
              <w:lang w:val="en-US"/>
            </w:rPr>
            <w:t xml:space="preserve"> JAVA is a considered as an additional advantage,</w:t>
          </w:r>
        </w:p>
        <w:p w14:paraId="6F80D78E" w14:textId="4D0ABC8B" w:rsidR="00B77E2A" w:rsidRPr="00A45477" w:rsidRDefault="00B77E2A" w:rsidP="008E43F3">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eastAsia="en-GB"/>
            </w:rPr>
            <w:t>Experience with data manipulation, risk analytics, and machine learning techniques for financial modeling</w:t>
          </w:r>
          <w:r w:rsidR="00BA77CF">
            <w:rPr>
              <w:rFonts w:ascii="Times New Roman" w:hAnsi="Times New Roman" w:cs="Times New Roman"/>
              <w:sz w:val="24"/>
              <w:szCs w:val="24"/>
              <w:lang w:val="en-US" w:eastAsia="en-GB"/>
            </w:rPr>
            <w:t>.</w:t>
          </w:r>
        </w:p>
        <w:p w14:paraId="26D2B4EF" w14:textId="4074814D" w:rsidR="00B77E2A" w:rsidRPr="00A45477" w:rsidRDefault="00B77E2A" w:rsidP="00B77E2A">
          <w:pPr>
            <w:rPr>
              <w:b/>
              <w:bCs/>
              <w:szCs w:val="24"/>
              <w:lang w:val="en-US" w:eastAsia="en-GB"/>
            </w:rPr>
          </w:pPr>
          <w:r w:rsidRPr="00A45477">
            <w:rPr>
              <w:b/>
              <w:bCs/>
              <w:szCs w:val="24"/>
              <w:lang w:val="en-US" w:eastAsia="en-GB"/>
            </w:rPr>
            <w:t>Financial and regulatory knowledge:</w:t>
          </w:r>
        </w:p>
        <w:p w14:paraId="331134EF" w14:textId="30A1FC2C" w:rsidR="00B77E2A" w:rsidRPr="00A45477" w:rsidRDefault="00B77E2A" w:rsidP="008E43F3">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eastAsia="en-GB"/>
            </w:rPr>
            <w:t>Familiarity with regulatory frameworks, especially Basel, IFRS, ECB guide to internal models, etc.</w:t>
          </w:r>
        </w:p>
        <w:p w14:paraId="56EC0559" w14:textId="2FF006D9" w:rsidR="00B77E2A" w:rsidRPr="00A45477" w:rsidRDefault="00B77E2A" w:rsidP="008E43F3">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eastAsia="en-GB"/>
            </w:rPr>
            <w:t>First experience with model validation process</w:t>
          </w:r>
          <w:r w:rsidR="00BA77CF">
            <w:rPr>
              <w:rFonts w:ascii="Times New Roman" w:hAnsi="Times New Roman" w:cs="Times New Roman"/>
              <w:sz w:val="24"/>
              <w:szCs w:val="24"/>
              <w:lang w:val="en-US" w:eastAsia="en-GB"/>
            </w:rPr>
            <w:t>.</w:t>
          </w:r>
        </w:p>
        <w:p w14:paraId="1D1A8896" w14:textId="12DB58BC" w:rsidR="00B77E2A" w:rsidRPr="00A45477" w:rsidRDefault="00B77E2A" w:rsidP="00B77E2A">
          <w:pPr>
            <w:rPr>
              <w:b/>
              <w:bCs/>
              <w:szCs w:val="24"/>
              <w:lang w:val="en-US" w:eastAsia="en-GB"/>
            </w:rPr>
          </w:pPr>
          <w:r w:rsidRPr="00A45477">
            <w:rPr>
              <w:b/>
              <w:bCs/>
              <w:szCs w:val="24"/>
              <w:lang w:val="en-US" w:eastAsia="en-GB"/>
            </w:rPr>
            <w:t>Professional &amp; analytical skills:</w:t>
          </w:r>
        </w:p>
        <w:p w14:paraId="0540F412" w14:textId="55AE0E8A" w:rsidR="00264811" w:rsidRPr="00A45477" w:rsidRDefault="00264811" w:rsidP="00BA77CF">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eastAsia="en-GB"/>
            </w:rPr>
            <w:t xml:space="preserve">Previous experience in </w:t>
          </w:r>
          <w:r w:rsidR="00A45477">
            <w:rPr>
              <w:rFonts w:ascii="Times New Roman" w:hAnsi="Times New Roman" w:cs="Times New Roman"/>
              <w:sz w:val="24"/>
              <w:szCs w:val="24"/>
              <w:lang w:val="en-US" w:eastAsia="en-GB"/>
            </w:rPr>
            <w:t xml:space="preserve">an </w:t>
          </w:r>
          <w:r w:rsidRPr="00A45477">
            <w:rPr>
              <w:rFonts w:ascii="Times New Roman" w:hAnsi="Times New Roman" w:cs="Times New Roman"/>
              <w:sz w:val="24"/>
              <w:szCs w:val="24"/>
              <w:lang w:val="en-US" w:eastAsia="en-GB"/>
            </w:rPr>
            <w:t>investment bank, development bank, financial institution, risk consulting firm, or regulatory agency,</w:t>
          </w:r>
        </w:p>
        <w:p w14:paraId="23F68D12" w14:textId="2A593F20" w:rsidR="00650223" w:rsidRPr="00A45477" w:rsidRDefault="00650223" w:rsidP="00BA77CF">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eastAsia="en-GB"/>
            </w:rPr>
            <w:t>Proven experience in developing and implementing a credit risk model,</w:t>
          </w:r>
        </w:p>
        <w:p w14:paraId="6EBE0A93" w14:textId="49FBED63" w:rsidR="00B77E2A" w:rsidRPr="00A45477" w:rsidRDefault="00B77E2A" w:rsidP="00BA77CF">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eastAsia="en-GB"/>
            </w:rPr>
            <w:t>Strong quantitative and analytical skills with attention to details</w:t>
          </w:r>
          <w:r w:rsidR="00650223" w:rsidRPr="00A45477">
            <w:rPr>
              <w:rFonts w:ascii="Times New Roman" w:hAnsi="Times New Roman" w:cs="Times New Roman"/>
              <w:sz w:val="24"/>
              <w:szCs w:val="24"/>
              <w:lang w:val="en-US" w:eastAsia="en-GB"/>
            </w:rPr>
            <w:t>,</w:t>
          </w:r>
        </w:p>
        <w:p w14:paraId="3251AA3E" w14:textId="3F7DD421" w:rsidR="00B77E2A" w:rsidRPr="00A45477" w:rsidRDefault="00B77E2A" w:rsidP="00BA77CF">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eastAsia="en-GB"/>
            </w:rPr>
            <w:t>Experience working with large datasets, risk metrics and financial modeling tools,</w:t>
          </w:r>
        </w:p>
        <w:p w14:paraId="4F44278F" w14:textId="6DFED250" w:rsidR="00B77E2A" w:rsidRPr="00A45477" w:rsidRDefault="00650223" w:rsidP="00BA77CF">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eastAsia="en-GB"/>
            </w:rPr>
            <w:t>Ability</w:t>
          </w:r>
          <w:r w:rsidR="00B77E2A" w:rsidRPr="00A45477">
            <w:rPr>
              <w:rFonts w:ascii="Times New Roman" w:hAnsi="Times New Roman" w:cs="Times New Roman"/>
              <w:sz w:val="24"/>
              <w:szCs w:val="24"/>
              <w:lang w:val="en-US" w:eastAsia="en-GB"/>
            </w:rPr>
            <w:t xml:space="preserve"> to discuss and argue with the first line of defence to reach consensus on methodological choices</w:t>
          </w:r>
          <w:r w:rsidRPr="00A45477">
            <w:rPr>
              <w:rFonts w:ascii="Times New Roman" w:hAnsi="Times New Roman" w:cs="Times New Roman"/>
              <w:sz w:val="24"/>
              <w:szCs w:val="24"/>
              <w:lang w:val="en-US" w:eastAsia="en-GB"/>
            </w:rPr>
            <w:t>,</w:t>
          </w:r>
        </w:p>
        <w:p w14:paraId="00DB20C5" w14:textId="37772081" w:rsidR="00B77E2A" w:rsidRPr="00A45477" w:rsidRDefault="00B77E2A" w:rsidP="00BA77CF">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eastAsia="en-GB"/>
            </w:rPr>
            <w:t>Ability to communicate technical results to senior management</w:t>
          </w:r>
          <w:r w:rsidR="00264811" w:rsidRPr="00A45477">
            <w:rPr>
              <w:rFonts w:ascii="Times New Roman" w:hAnsi="Times New Roman" w:cs="Times New Roman"/>
              <w:sz w:val="24"/>
              <w:szCs w:val="24"/>
              <w:lang w:val="en-US" w:eastAsia="en-GB"/>
            </w:rPr>
            <w:t>,</w:t>
          </w:r>
        </w:p>
        <w:p w14:paraId="6534CE9B" w14:textId="55C9BD7C" w:rsidR="00B77E2A" w:rsidRDefault="00B77E2A" w:rsidP="00BA77CF">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eastAsia="en-GB"/>
            </w:rPr>
            <w:t xml:space="preserve">Strong </w:t>
          </w:r>
          <w:r w:rsidR="00264811" w:rsidRPr="00A45477">
            <w:rPr>
              <w:rFonts w:ascii="Times New Roman" w:hAnsi="Times New Roman" w:cs="Times New Roman"/>
              <w:sz w:val="24"/>
              <w:szCs w:val="24"/>
              <w:lang w:val="en-US" w:eastAsia="en-GB"/>
            </w:rPr>
            <w:t>problem-solving</w:t>
          </w:r>
          <w:r w:rsidRPr="00A45477">
            <w:rPr>
              <w:rFonts w:ascii="Times New Roman" w:hAnsi="Times New Roman" w:cs="Times New Roman"/>
              <w:sz w:val="24"/>
              <w:szCs w:val="24"/>
              <w:lang w:val="en-US" w:eastAsia="en-GB"/>
            </w:rPr>
            <w:t xml:space="preserve"> skills and ability to work independently</w:t>
          </w:r>
          <w:r w:rsidR="00650223" w:rsidRPr="00A45477">
            <w:rPr>
              <w:rFonts w:ascii="Times New Roman" w:hAnsi="Times New Roman" w:cs="Times New Roman"/>
              <w:sz w:val="24"/>
              <w:szCs w:val="24"/>
              <w:lang w:val="en-US" w:eastAsia="en-GB"/>
            </w:rPr>
            <w:t>.</w:t>
          </w:r>
        </w:p>
        <w:p w14:paraId="19FA036C" w14:textId="77777777" w:rsidR="008E43F3" w:rsidRDefault="008E43F3" w:rsidP="008E43F3">
          <w:pPr>
            <w:pStyle w:val="ListParagraph"/>
            <w:jc w:val="both"/>
            <w:rPr>
              <w:rFonts w:ascii="Times New Roman" w:hAnsi="Times New Roman" w:cs="Times New Roman"/>
              <w:sz w:val="24"/>
              <w:szCs w:val="24"/>
              <w:lang w:val="en-US" w:eastAsia="en-GB"/>
            </w:rPr>
          </w:pPr>
        </w:p>
        <w:p w14:paraId="78366470" w14:textId="77777777" w:rsidR="008E43F3" w:rsidRPr="00A45477" w:rsidRDefault="008E43F3" w:rsidP="008E43F3">
          <w:pPr>
            <w:pStyle w:val="ListParagraph"/>
            <w:jc w:val="both"/>
            <w:rPr>
              <w:rFonts w:ascii="Times New Roman" w:hAnsi="Times New Roman" w:cs="Times New Roman"/>
              <w:sz w:val="24"/>
              <w:szCs w:val="24"/>
              <w:lang w:val="en-US" w:eastAsia="en-GB"/>
            </w:rPr>
          </w:pPr>
        </w:p>
        <w:p w14:paraId="7DC65D35" w14:textId="6873EBDF" w:rsidR="00650223" w:rsidRPr="00A45477" w:rsidRDefault="00650223" w:rsidP="00650223">
          <w:pPr>
            <w:rPr>
              <w:b/>
              <w:bCs/>
              <w:szCs w:val="24"/>
              <w:lang w:val="en-US" w:eastAsia="en-GB"/>
            </w:rPr>
          </w:pPr>
          <w:r w:rsidRPr="00A45477">
            <w:rPr>
              <w:b/>
              <w:bCs/>
              <w:szCs w:val="24"/>
              <w:lang w:val="en-US" w:eastAsia="en-GB"/>
            </w:rPr>
            <w:lastRenderedPageBreak/>
            <w:t>Required qualifications:</w:t>
          </w:r>
        </w:p>
        <w:p w14:paraId="4B36D313" w14:textId="0A6DD24A" w:rsidR="00650223" w:rsidRPr="00A45477" w:rsidRDefault="00B018F4" w:rsidP="008E43F3">
          <w:pPr>
            <w:pStyle w:val="ListParagraph"/>
            <w:numPr>
              <w:ilvl w:val="0"/>
              <w:numId w:val="35"/>
            </w:numPr>
            <w:jc w:val="both"/>
            <w:rPr>
              <w:rFonts w:ascii="Times New Roman" w:hAnsi="Times New Roman" w:cs="Times New Roman"/>
              <w:sz w:val="24"/>
              <w:szCs w:val="24"/>
              <w:lang w:val="en-US" w:eastAsia="en-GB"/>
            </w:rPr>
          </w:pPr>
          <w:r>
            <w:rPr>
              <w:rFonts w:ascii="Times New Roman" w:hAnsi="Times New Roman" w:cs="Times New Roman"/>
              <w:sz w:val="24"/>
              <w:szCs w:val="24"/>
              <w:lang w:val="en-US" w:eastAsia="en-GB"/>
            </w:rPr>
            <w:t>University degree</w:t>
          </w:r>
          <w:r w:rsidR="00650223" w:rsidRPr="00A45477">
            <w:rPr>
              <w:rFonts w:ascii="Times New Roman" w:hAnsi="Times New Roman" w:cs="Times New Roman"/>
              <w:sz w:val="24"/>
              <w:szCs w:val="24"/>
              <w:lang w:val="en-US" w:eastAsia="en-GB"/>
            </w:rPr>
            <w:t xml:space="preserve"> in Quantitative Finance, Financial Engineering, Mathematics, Statistics, Economics, or a related field</w:t>
          </w:r>
          <w:r w:rsidR="00264811" w:rsidRPr="00A45477">
            <w:rPr>
              <w:rFonts w:ascii="Times New Roman" w:hAnsi="Times New Roman" w:cs="Times New Roman"/>
              <w:sz w:val="24"/>
              <w:szCs w:val="24"/>
              <w:lang w:val="en-US" w:eastAsia="en-GB"/>
            </w:rPr>
            <w:t>,</w:t>
          </w:r>
        </w:p>
        <w:p w14:paraId="471E7CE1" w14:textId="419E4086" w:rsidR="00650223" w:rsidRPr="00A45477" w:rsidRDefault="00650223" w:rsidP="008E43F3">
          <w:pPr>
            <w:pStyle w:val="ListParagraph"/>
            <w:numPr>
              <w:ilvl w:val="0"/>
              <w:numId w:val="35"/>
            </w:numPr>
            <w:jc w:val="both"/>
            <w:rPr>
              <w:rFonts w:ascii="Times New Roman" w:hAnsi="Times New Roman" w:cs="Times New Roman"/>
              <w:sz w:val="24"/>
              <w:szCs w:val="24"/>
              <w:lang w:val="en-US" w:eastAsia="en-GB"/>
            </w:rPr>
          </w:pPr>
          <w:r w:rsidRPr="00A45477">
            <w:rPr>
              <w:rFonts w:ascii="Times New Roman" w:hAnsi="Times New Roman" w:cs="Times New Roman"/>
              <w:sz w:val="24"/>
              <w:szCs w:val="24"/>
              <w:lang w:val="en-US"/>
            </w:rPr>
            <w:t xml:space="preserve">Professional certifications such as </w:t>
          </w:r>
          <w:r w:rsidRPr="00A45477">
            <w:rPr>
              <w:rStyle w:val="Strong"/>
              <w:rFonts w:ascii="Times New Roman" w:hAnsi="Times New Roman" w:cs="Times New Roman"/>
              <w:b w:val="0"/>
              <w:bCs w:val="0"/>
              <w:sz w:val="24"/>
              <w:szCs w:val="24"/>
              <w:lang w:val="en-US"/>
            </w:rPr>
            <w:t>FRM (Financial Risk Manager), CFA, PRMIA (Professional Risk Manager</w:t>
          </w:r>
          <w:r w:rsidR="00264811" w:rsidRPr="00A45477">
            <w:rPr>
              <w:rStyle w:val="Strong"/>
              <w:rFonts w:ascii="Times New Roman" w:hAnsi="Times New Roman" w:cs="Times New Roman"/>
              <w:b w:val="0"/>
              <w:bCs w:val="0"/>
              <w:sz w:val="24"/>
              <w:szCs w:val="24"/>
              <w:lang w:val="en-US"/>
            </w:rPr>
            <w:t>)</w:t>
          </w:r>
          <w:r w:rsidRPr="00A45477">
            <w:rPr>
              <w:rFonts w:ascii="Times New Roman" w:hAnsi="Times New Roman" w:cs="Times New Roman"/>
              <w:sz w:val="24"/>
              <w:szCs w:val="24"/>
              <w:lang w:val="en-US"/>
            </w:rPr>
            <w:t xml:space="preserve"> are a plu</w:t>
          </w:r>
          <w:r w:rsidR="00264811" w:rsidRPr="00A45477">
            <w:rPr>
              <w:rFonts w:ascii="Times New Roman" w:hAnsi="Times New Roman" w:cs="Times New Roman"/>
              <w:sz w:val="24"/>
              <w:szCs w:val="24"/>
              <w:lang w:val="en-US"/>
            </w:rPr>
            <w:t>s</w:t>
          </w:r>
          <w:r w:rsidR="00264811" w:rsidRPr="00A45477">
            <w:rPr>
              <w:sz w:val="24"/>
              <w:szCs w:val="24"/>
              <w:lang w:val="en-US"/>
            </w:rPr>
            <w:t>.</w:t>
          </w:r>
        </w:p>
      </w:sdtContent>
    </w:sdt>
    <w:bookmarkEnd w:id="2"/>
    <w:p w14:paraId="4A6D5708"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AFA80" w14:textId="77777777" w:rsidR="00772EF0" w:rsidRDefault="00772EF0">
      <w:pPr>
        <w:spacing w:after="0"/>
      </w:pPr>
      <w:r>
        <w:separator/>
      </w:r>
    </w:p>
  </w:endnote>
  <w:endnote w:type="continuationSeparator" w:id="0">
    <w:p w14:paraId="604494EC" w14:textId="77777777" w:rsidR="00772EF0" w:rsidRDefault="00772E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4DC2" w14:textId="77777777" w:rsidR="00772EF0" w:rsidRDefault="00772EF0">
      <w:pPr>
        <w:spacing w:after="0"/>
      </w:pPr>
      <w:r>
        <w:separator/>
      </w:r>
    </w:p>
  </w:footnote>
  <w:footnote w:type="continuationSeparator" w:id="0">
    <w:p w14:paraId="383FD558" w14:textId="77777777" w:rsidR="00772EF0" w:rsidRDefault="00772EF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4D806BC"/>
    <w:multiLevelType w:val="hybridMultilevel"/>
    <w:tmpl w:val="C10ECED2"/>
    <w:lvl w:ilvl="0" w:tplc="D3B8D506">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FB47A07"/>
    <w:multiLevelType w:val="hybridMultilevel"/>
    <w:tmpl w:val="8A0EA778"/>
    <w:lvl w:ilvl="0" w:tplc="912A99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0339A7"/>
    <w:multiLevelType w:val="hybridMultilevel"/>
    <w:tmpl w:val="D6064B64"/>
    <w:lvl w:ilvl="0" w:tplc="D3B8D506">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91C4B70"/>
    <w:multiLevelType w:val="hybridMultilevel"/>
    <w:tmpl w:val="7DA49266"/>
    <w:lvl w:ilvl="0" w:tplc="912A99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0"/>
  </w:num>
  <w:num w:numId="4" w16cid:durableId="1304967038">
    <w:abstractNumId w:val="17"/>
  </w:num>
  <w:num w:numId="5" w16cid:durableId="1625841798">
    <w:abstractNumId w:val="23"/>
  </w:num>
  <w:num w:numId="6" w16cid:durableId="1581711852">
    <w:abstractNumId w:val="26"/>
  </w:num>
  <w:num w:numId="7" w16cid:durableId="2010597269">
    <w:abstractNumId w:val="3"/>
  </w:num>
  <w:num w:numId="8" w16cid:durableId="154227337">
    <w:abstractNumId w:val="9"/>
  </w:num>
  <w:num w:numId="9" w16cid:durableId="835806501">
    <w:abstractNumId w:val="20"/>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9"/>
  </w:num>
  <w:num w:numId="15" w16cid:durableId="348874439">
    <w:abstractNumId w:val="22"/>
  </w:num>
  <w:num w:numId="16" w16cid:durableId="788280695">
    <w:abstractNumId w:val="27"/>
  </w:num>
  <w:num w:numId="17" w16cid:durableId="1058630122">
    <w:abstractNumId w:val="13"/>
  </w:num>
  <w:num w:numId="18" w16cid:durableId="2120908136">
    <w:abstractNumId w:val="14"/>
  </w:num>
  <w:num w:numId="19" w16cid:durableId="686714860">
    <w:abstractNumId w:val="28"/>
  </w:num>
  <w:num w:numId="20" w16cid:durableId="422990355">
    <w:abstractNumId w:val="21"/>
  </w:num>
  <w:num w:numId="21" w16cid:durableId="1837307304">
    <w:abstractNumId w:val="24"/>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367075248">
    <w:abstractNumId w:val="11"/>
  </w:num>
  <w:num w:numId="35" w16cid:durableId="1235621487">
    <w:abstractNumId w:val="25"/>
  </w:num>
  <w:num w:numId="36" w16cid:durableId="1842618725">
    <w:abstractNumId w:val="1"/>
  </w:num>
  <w:num w:numId="37" w16cid:durableId="14572860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228C"/>
    <w:rsid w:val="000E40EE"/>
    <w:rsid w:val="000F371B"/>
    <w:rsid w:val="000F4CD5"/>
    <w:rsid w:val="00111AB6"/>
    <w:rsid w:val="00123ADB"/>
    <w:rsid w:val="001D0A81"/>
    <w:rsid w:val="001E1DC4"/>
    <w:rsid w:val="001F1F5E"/>
    <w:rsid w:val="001F4589"/>
    <w:rsid w:val="002109E6"/>
    <w:rsid w:val="00252050"/>
    <w:rsid w:val="00264811"/>
    <w:rsid w:val="00283CF9"/>
    <w:rsid w:val="002B3CBF"/>
    <w:rsid w:val="002B3FE6"/>
    <w:rsid w:val="002C13C3"/>
    <w:rsid w:val="002C49D0"/>
    <w:rsid w:val="002E40A9"/>
    <w:rsid w:val="00333E75"/>
    <w:rsid w:val="00394447"/>
    <w:rsid w:val="003E50A4"/>
    <w:rsid w:val="0040388A"/>
    <w:rsid w:val="00431778"/>
    <w:rsid w:val="00454CC7"/>
    <w:rsid w:val="00464195"/>
    <w:rsid w:val="00476034"/>
    <w:rsid w:val="005168AD"/>
    <w:rsid w:val="00546A0B"/>
    <w:rsid w:val="0058240F"/>
    <w:rsid w:val="00592CD5"/>
    <w:rsid w:val="005D1B85"/>
    <w:rsid w:val="00613213"/>
    <w:rsid w:val="00650223"/>
    <w:rsid w:val="00665583"/>
    <w:rsid w:val="00693BC6"/>
    <w:rsid w:val="00696070"/>
    <w:rsid w:val="0070315D"/>
    <w:rsid w:val="00772EF0"/>
    <w:rsid w:val="007E531E"/>
    <w:rsid w:val="007F02AC"/>
    <w:rsid w:val="007F7012"/>
    <w:rsid w:val="008D02B7"/>
    <w:rsid w:val="008E43F3"/>
    <w:rsid w:val="008F0B52"/>
    <w:rsid w:val="008F4BA9"/>
    <w:rsid w:val="00994062"/>
    <w:rsid w:val="00996CC6"/>
    <w:rsid w:val="009A1EA0"/>
    <w:rsid w:val="009A2F00"/>
    <w:rsid w:val="009C5E27"/>
    <w:rsid w:val="00A033AD"/>
    <w:rsid w:val="00A45477"/>
    <w:rsid w:val="00A575DF"/>
    <w:rsid w:val="00AB2CEA"/>
    <w:rsid w:val="00AF6424"/>
    <w:rsid w:val="00B018F4"/>
    <w:rsid w:val="00B24CC5"/>
    <w:rsid w:val="00B3644B"/>
    <w:rsid w:val="00B65513"/>
    <w:rsid w:val="00B67BFC"/>
    <w:rsid w:val="00B73F08"/>
    <w:rsid w:val="00B77E2A"/>
    <w:rsid w:val="00B8014C"/>
    <w:rsid w:val="00B828BB"/>
    <w:rsid w:val="00BA77CF"/>
    <w:rsid w:val="00C06724"/>
    <w:rsid w:val="00C3254D"/>
    <w:rsid w:val="00C504C7"/>
    <w:rsid w:val="00C75BA4"/>
    <w:rsid w:val="00C76E30"/>
    <w:rsid w:val="00C95CF6"/>
    <w:rsid w:val="00CB5B61"/>
    <w:rsid w:val="00CD2C5A"/>
    <w:rsid w:val="00CF224F"/>
    <w:rsid w:val="00D0015C"/>
    <w:rsid w:val="00D03CF4"/>
    <w:rsid w:val="00D7090C"/>
    <w:rsid w:val="00D84D53"/>
    <w:rsid w:val="00D96984"/>
    <w:rsid w:val="00DD41ED"/>
    <w:rsid w:val="00DF1E49"/>
    <w:rsid w:val="00E017CD"/>
    <w:rsid w:val="00E21DBD"/>
    <w:rsid w:val="00E342CB"/>
    <w:rsid w:val="00E41704"/>
    <w:rsid w:val="00E44D7F"/>
    <w:rsid w:val="00E82667"/>
    <w:rsid w:val="00E84FE8"/>
    <w:rsid w:val="00EB3147"/>
    <w:rsid w:val="00F4683D"/>
    <w:rsid w:val="00F47170"/>
    <w:rsid w:val="00F6462F"/>
    <w:rsid w:val="00F75064"/>
    <w:rsid w:val="00F80A1E"/>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Strong">
    <w:name w:val="Strong"/>
    <w:basedOn w:val="DefaultParagraphFont"/>
    <w:uiPriority w:val="22"/>
    <w:qFormat/>
    <w:locked/>
    <w:rsid w:val="00B77E2A"/>
    <w:rPr>
      <w:b/>
      <w:bCs/>
    </w:rPr>
  </w:style>
  <w:style w:type="character" w:styleId="CommentReference">
    <w:name w:val="annotation reference"/>
    <w:basedOn w:val="DefaultParagraphFont"/>
    <w:semiHidden/>
    <w:locked/>
    <w:rsid w:val="00BA77CF"/>
    <w:rPr>
      <w:sz w:val="16"/>
      <w:szCs w:val="16"/>
    </w:rPr>
  </w:style>
  <w:style w:type="paragraph" w:styleId="CommentText">
    <w:name w:val="annotation text"/>
    <w:basedOn w:val="Normal"/>
    <w:link w:val="CommentTextChar"/>
    <w:semiHidden/>
    <w:locked/>
    <w:rsid w:val="00BA77CF"/>
    <w:rPr>
      <w:sz w:val="20"/>
    </w:rPr>
  </w:style>
  <w:style w:type="character" w:customStyle="1" w:styleId="CommentTextChar">
    <w:name w:val="Comment Text Char"/>
    <w:basedOn w:val="DefaultParagraphFont"/>
    <w:link w:val="CommentText"/>
    <w:semiHidden/>
    <w:rsid w:val="00BA77CF"/>
    <w:rPr>
      <w:sz w:val="20"/>
    </w:rPr>
  </w:style>
  <w:style w:type="paragraph" w:styleId="CommentSubject">
    <w:name w:val="annotation subject"/>
    <w:basedOn w:val="CommentText"/>
    <w:next w:val="CommentText"/>
    <w:link w:val="CommentSubjectChar"/>
    <w:semiHidden/>
    <w:locked/>
    <w:rsid w:val="00BA77CF"/>
    <w:rPr>
      <w:b/>
      <w:bCs/>
    </w:rPr>
  </w:style>
  <w:style w:type="character" w:customStyle="1" w:styleId="CommentSubjectChar">
    <w:name w:val="Comment Subject Char"/>
    <w:basedOn w:val="CommentTextChar"/>
    <w:link w:val="CommentSubject"/>
    <w:semiHidden/>
    <w:rsid w:val="00BA77C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23ADB"/>
    <w:rsid w:val="001641CF"/>
    <w:rsid w:val="001A363E"/>
    <w:rsid w:val="001B7FF6"/>
    <w:rsid w:val="001E3B1B"/>
    <w:rsid w:val="00416B25"/>
    <w:rsid w:val="00546A0B"/>
    <w:rsid w:val="006212B2"/>
    <w:rsid w:val="006F0611"/>
    <w:rsid w:val="0070315D"/>
    <w:rsid w:val="007F7378"/>
    <w:rsid w:val="00893390"/>
    <w:rsid w:val="00894A0C"/>
    <w:rsid w:val="009A12CB"/>
    <w:rsid w:val="00A575DF"/>
    <w:rsid w:val="00AE20A1"/>
    <w:rsid w:val="00B40AEA"/>
    <w:rsid w:val="00CA527C"/>
    <w:rsid w:val="00D374C1"/>
    <w:rsid w:val="00ED10DB"/>
    <w:rsid w:val="00FE3E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EBF5F4E5-BB7F-49BC-8DE5-3B487752DF13}"/>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33</TotalTime>
  <Pages>5</Pages>
  <Words>1583</Words>
  <Characters>9028</Characters>
  <Application>Microsoft Office Word</Application>
  <DocSecurity>0</DocSecurity>
  <PresentationFormat>Microsoft Word 14.0</PresentationFormat>
  <Lines>75</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2025-03-12T08:53:00Z</dcterms:created>
  <dcterms:modified xsi:type="dcterms:W3CDTF">2025-03-13T10:55:00Z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